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F1DB7" w14:textId="415CBEF1" w:rsidR="00152128" w:rsidRPr="00B25DD0" w:rsidRDefault="00152128" w:rsidP="00152128">
      <w:pPr>
        <w:widowControl w:val="0"/>
        <w:tabs>
          <w:tab w:val="left" w:pos="1701"/>
          <w:tab w:val="right" w:pos="9923"/>
        </w:tabs>
        <w:spacing w:before="120" w:after="0"/>
        <w:rPr>
          <w:rFonts w:ascii="Arial" w:eastAsia="MS Mincho" w:hAnsi="Arial"/>
          <w:b/>
          <w:sz w:val="22"/>
          <w:szCs w:val="22"/>
          <w:lang w:val="de-DE" w:eastAsia="x-none"/>
        </w:rPr>
      </w:pPr>
      <w:bookmarkStart w:id="0" w:name="_Hlk172836428"/>
      <w:r w:rsidRPr="00B25DD0">
        <w:rPr>
          <w:rFonts w:ascii="Arial" w:eastAsia="MS Mincho" w:hAnsi="Arial"/>
          <w:b/>
          <w:sz w:val="22"/>
          <w:szCs w:val="22"/>
          <w:lang w:val="de-DE" w:eastAsia="x-none"/>
        </w:rPr>
        <w:t>3GPP TSG-RAN WG2 Meeting #129</w:t>
      </w:r>
      <w:r>
        <w:rPr>
          <w:rFonts w:ascii="Arial" w:eastAsia="MS Mincho" w:hAnsi="Arial"/>
          <w:b/>
          <w:sz w:val="22"/>
          <w:szCs w:val="22"/>
          <w:lang w:val="de-DE" w:eastAsia="x-none"/>
        </w:rPr>
        <w:t>bis</w:t>
      </w:r>
      <w:r w:rsidRPr="00B25DD0">
        <w:rPr>
          <w:rFonts w:ascii="Arial" w:eastAsia="MS Mincho" w:hAnsi="Arial"/>
          <w:b/>
          <w:sz w:val="22"/>
          <w:szCs w:val="22"/>
          <w:lang w:val="de-DE" w:eastAsia="x-none"/>
        </w:rPr>
        <w:tab/>
      </w:r>
      <w:r w:rsidRPr="00D0383A">
        <w:rPr>
          <w:rFonts w:ascii="Arial" w:eastAsia="MS Mincho" w:hAnsi="Arial"/>
          <w:b/>
          <w:sz w:val="22"/>
          <w:szCs w:val="22"/>
          <w:lang w:val="de-DE" w:eastAsia="x-none"/>
        </w:rPr>
        <w:t>R2-25018</w:t>
      </w:r>
      <w:r w:rsidR="003D4B5D">
        <w:rPr>
          <w:rFonts w:ascii="Arial" w:eastAsia="MS Mincho" w:hAnsi="Arial"/>
          <w:b/>
          <w:sz w:val="22"/>
          <w:szCs w:val="22"/>
          <w:lang w:val="de-DE" w:eastAsia="x-none"/>
        </w:rPr>
        <w:t>37</w:t>
      </w:r>
    </w:p>
    <w:p w14:paraId="1583AEBB" w14:textId="77777777" w:rsidR="00152128" w:rsidRPr="00E0578C" w:rsidRDefault="00152128" w:rsidP="00152128">
      <w:pPr>
        <w:pStyle w:val="af0"/>
        <w:spacing w:before="120"/>
        <w:jc w:val="both"/>
        <w:rPr>
          <w:rFonts w:eastAsia="MS Mincho"/>
          <w:sz w:val="22"/>
          <w:szCs w:val="24"/>
          <w:lang w:val="de-DE" w:eastAsia="x-none"/>
        </w:rPr>
      </w:pPr>
      <w:r w:rsidRPr="00EC6711">
        <w:rPr>
          <w:rFonts w:eastAsia="MS Mincho"/>
          <w:sz w:val="22"/>
          <w:szCs w:val="24"/>
          <w:lang w:val="de-DE" w:eastAsia="x-none"/>
        </w:rPr>
        <w:t>Wuhan, China, April 7</w:t>
      </w:r>
      <w:r w:rsidRPr="00746032">
        <w:rPr>
          <w:rFonts w:eastAsia="MS Mincho"/>
          <w:sz w:val="22"/>
          <w:szCs w:val="24"/>
          <w:vertAlign w:val="superscript"/>
          <w:lang w:val="de-DE" w:eastAsia="x-none"/>
        </w:rPr>
        <w:t>th</w:t>
      </w:r>
      <w:r w:rsidRPr="00EC6711">
        <w:rPr>
          <w:rFonts w:eastAsia="MS Mincho"/>
          <w:sz w:val="22"/>
          <w:szCs w:val="24"/>
          <w:lang w:val="de-DE" w:eastAsia="x-none"/>
        </w:rPr>
        <w:t xml:space="preserve"> - 11</w:t>
      </w:r>
      <w:r w:rsidRPr="00746032">
        <w:rPr>
          <w:rFonts w:eastAsia="MS Mincho"/>
          <w:sz w:val="22"/>
          <w:szCs w:val="24"/>
          <w:vertAlign w:val="superscript"/>
          <w:lang w:val="de-DE" w:eastAsia="x-none"/>
        </w:rPr>
        <w:t>th</w:t>
      </w:r>
      <w:r>
        <w:rPr>
          <w:rFonts w:eastAsia="MS Mincho"/>
          <w:sz w:val="22"/>
          <w:szCs w:val="24"/>
          <w:lang w:val="de-DE" w:eastAsia="x-none"/>
        </w:rPr>
        <w:t xml:space="preserve">, </w:t>
      </w:r>
      <w:r w:rsidRPr="00EC6711">
        <w:rPr>
          <w:rFonts w:eastAsia="MS Mincho"/>
          <w:sz w:val="22"/>
          <w:szCs w:val="24"/>
          <w:lang w:val="de-DE" w:eastAsia="x-none"/>
        </w:rPr>
        <w:t>2025</w:t>
      </w:r>
    </w:p>
    <w:p w14:paraId="1329BC61" w14:textId="77777777" w:rsidR="0053037A" w:rsidRPr="009C535A" w:rsidRDefault="0053037A">
      <w:pPr>
        <w:pStyle w:val="af0"/>
        <w:jc w:val="both"/>
        <w:rPr>
          <w:rFonts w:eastAsiaTheme="minorEastAsia"/>
          <w:bCs/>
          <w:sz w:val="24"/>
          <w:lang w:val="de-DE"/>
        </w:rPr>
      </w:pPr>
    </w:p>
    <w:bookmarkEnd w:id="0"/>
    <w:p w14:paraId="263F7E50" w14:textId="5C812465"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w:t>
      </w:r>
      <w:r w:rsidR="00C77435">
        <w:rPr>
          <w:rFonts w:ascii="Arial" w:hAnsi="Arial" w:cs="Arial"/>
          <w:b/>
          <w:sz w:val="22"/>
        </w:rPr>
        <w:t>4</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71621AEE"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0A39A9" w:rsidRPr="000A39A9">
        <w:rPr>
          <w:rFonts w:ascii="Arial" w:hAnsi="Arial" w:cs="Arial"/>
          <w:b/>
          <w:sz w:val="22"/>
        </w:rPr>
        <w:t xml:space="preserve">Discussion </w:t>
      </w:r>
      <w:r w:rsidR="00C77435">
        <w:rPr>
          <w:rFonts w:ascii="Arial" w:hAnsi="Arial" w:cs="Arial" w:hint="eastAsia"/>
          <w:b/>
          <w:sz w:val="22"/>
          <w:lang w:eastAsia="zh-CN"/>
        </w:rPr>
        <w:t>conditional</w:t>
      </w:r>
      <w:r w:rsidR="00C77435">
        <w:rPr>
          <w:rFonts w:ascii="Arial" w:hAnsi="Arial" w:cs="Arial"/>
          <w:b/>
          <w:sz w:val="22"/>
        </w:rPr>
        <w:t xml:space="preserve"> LTM</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54317475" w14:textId="10D0E4CE" w:rsidR="00177172" w:rsidRDefault="001E3A12" w:rsidP="003604D4">
      <w:pPr>
        <w:spacing w:beforeLines="50" w:before="120"/>
        <w:jc w:val="both"/>
        <w:rPr>
          <w:lang w:eastAsia="zh-CN"/>
        </w:rPr>
      </w:pPr>
      <w:bookmarkStart w:id="1" w:name="_Hlk172836486"/>
      <w:bookmarkStart w:id="2" w:name="_Hlk172836455"/>
      <w:r>
        <w:rPr>
          <w:bCs/>
        </w:rPr>
        <w:t>For the conditional LTM</w:t>
      </w:r>
      <w:r>
        <w:rPr>
          <w:lang w:eastAsia="zh-CN"/>
        </w:rPr>
        <w:t xml:space="preserve">, UE </w:t>
      </w:r>
      <w:r w:rsidRPr="001E3A12">
        <w:rPr>
          <w:lang w:eastAsia="zh-CN"/>
        </w:rPr>
        <w:t>evaluate</w:t>
      </w:r>
      <w:r>
        <w:rPr>
          <w:lang w:eastAsia="zh-CN"/>
        </w:rPr>
        <w:t>s</w:t>
      </w:r>
      <w:r w:rsidRPr="001E3A12">
        <w:rPr>
          <w:lang w:eastAsia="zh-CN"/>
        </w:rPr>
        <w:t xml:space="preserve"> conditions for triggering LTM</w:t>
      </w:r>
      <w:r w:rsidR="00C15ED0">
        <w:rPr>
          <w:lang w:eastAsia="zh-CN"/>
        </w:rPr>
        <w:t xml:space="preserve"> </w:t>
      </w:r>
      <w:r w:rsidR="00C15ED0">
        <w:rPr>
          <w:rFonts w:hint="eastAsia"/>
          <w:lang w:eastAsia="zh-CN"/>
        </w:rPr>
        <w:t>and</w:t>
      </w:r>
      <w:r w:rsidR="00C15ED0">
        <w:rPr>
          <w:lang w:eastAsia="zh-CN"/>
        </w:rPr>
        <w:t xml:space="preserve"> execute cell switch upon satisfying the event</w:t>
      </w:r>
      <w:r w:rsidR="007C4F75">
        <w:rPr>
          <w:lang w:eastAsia="zh-CN"/>
        </w:rPr>
        <w:t>. RAN2</w:t>
      </w:r>
      <w:r w:rsidR="00C15ED0">
        <w:rPr>
          <w:lang w:eastAsia="zh-CN"/>
        </w:rPr>
        <w:t>#129 meeting</w:t>
      </w:r>
      <w:r w:rsidR="007C4F75">
        <w:rPr>
          <w:lang w:eastAsia="zh-CN"/>
        </w:rPr>
        <w:t xml:space="preserve"> come to several agreements as following</w:t>
      </w:r>
      <w:r w:rsidR="00965A3B">
        <w:rPr>
          <w:lang w:eastAsia="zh-CN"/>
        </w:rPr>
        <w:t>.</w:t>
      </w:r>
      <w:r w:rsidR="00080CC2">
        <w:rPr>
          <w:lang w:eastAsia="zh-CN"/>
        </w:rPr>
        <w:t xml:space="preserve"> </w:t>
      </w:r>
      <w:bookmarkStart w:id="3" w:name="_Hlk134451243"/>
    </w:p>
    <w:p w14:paraId="48BEB6CA" w14:textId="77777777" w:rsidR="00177172" w:rsidRDefault="00177172" w:rsidP="00177172">
      <w:pPr>
        <w:pStyle w:val="Doc-text2"/>
        <w:pBdr>
          <w:top w:val="single" w:sz="4" w:space="1" w:color="auto"/>
          <w:left w:val="single" w:sz="4" w:space="4" w:color="auto"/>
          <w:bottom w:val="single" w:sz="4" w:space="1" w:color="auto"/>
          <w:right w:val="single" w:sz="4" w:space="0" w:color="auto"/>
        </w:pBdr>
        <w:tabs>
          <w:tab w:val="clear" w:pos="1622"/>
        </w:tabs>
        <w:ind w:left="426" w:hanging="283"/>
        <w:rPr>
          <w:b/>
          <w:bCs/>
          <w:lang w:val="en-US"/>
        </w:rPr>
      </w:pPr>
      <w:r>
        <w:rPr>
          <w:b/>
          <w:bCs/>
          <w:lang w:val="en-US"/>
        </w:rPr>
        <w:t>Agreements on C-LTM:</w:t>
      </w:r>
    </w:p>
    <w:p w14:paraId="369021CF"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1.</w:t>
      </w:r>
      <w:r w:rsidRPr="00C15ED0">
        <w:rPr>
          <w:lang w:val="en-US"/>
        </w:rPr>
        <w:tab/>
        <w:t>From a given source cell, network configures either L1 execution condition or L3 execution condition for a CLTM candidate cell.</w:t>
      </w:r>
    </w:p>
    <w:p w14:paraId="526DDC0A"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2.</w:t>
      </w:r>
      <w:r w:rsidRPr="00C15ED0">
        <w:rPr>
          <w:lang w:val="en-US"/>
        </w:rPr>
        <w:tab/>
        <w:t>The UE starts execution condition evaluation once it receives CLTM configuration including C-LTM execution condition.</w:t>
      </w:r>
    </w:p>
    <w:p w14:paraId="5B9F3D4E"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3.</w:t>
      </w:r>
      <w:r w:rsidRPr="00C15ED0">
        <w:rPr>
          <w:lang w:val="en-US"/>
        </w:rPr>
        <w:tab/>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06FFB2BB"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4.</w:t>
      </w:r>
      <w:r w:rsidRPr="00C15ED0">
        <w:rPr>
          <w:lang w:val="en-US"/>
        </w:rPr>
        <w:tab/>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1A7857CC"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5.</w:t>
      </w:r>
      <w:r w:rsidRPr="00C15ED0">
        <w:rPr>
          <w:lang w:val="en-US"/>
        </w:rPr>
        <w:tab/>
        <w:t>For L1 based C-LTM (assuming single beam fulfils C-LTM execution condition), beam selection for RACH-less LTM with CG is based on the beam meets C-LTM execution condition.</w:t>
      </w:r>
    </w:p>
    <w:p w14:paraId="15CCF8DD"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6.</w:t>
      </w:r>
      <w:r w:rsidRPr="00C15ED0">
        <w:rPr>
          <w:lang w:val="en-US"/>
        </w:rPr>
        <w:tab/>
        <w:t>For L1 based C-LTM events, the C-LTM execution is triggered when at least one beam fulfills the C-LTM event condition. When multiple candidate beams satisfy the C-LTM condition, it is up to UE implementation to select a beam and perform C-LTM.</w:t>
      </w:r>
    </w:p>
    <w:p w14:paraId="73740242"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7.</w:t>
      </w:r>
      <w:r w:rsidRPr="00C15ED0">
        <w:rPr>
          <w:lang w:val="en-US"/>
        </w:rPr>
        <w:tab/>
        <w:t>Do not support DG-based first UL transmission for RACH-less conditional LTM.</w:t>
      </w:r>
    </w:p>
    <w:p w14:paraId="4487A539"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8.</w:t>
      </w:r>
      <w:r w:rsidRPr="00C15ED0">
        <w:rPr>
          <w:lang w:val="en-US"/>
        </w:rPr>
        <w:tab/>
        <w:t>For RACH-based conditional LTM procedure, CFRA can be supported when CFRA resource is included in candidate cell configurations, otherwise CBRA is performed.</w:t>
      </w:r>
    </w:p>
    <w:p w14:paraId="22DA504E" w14:textId="77777777" w:rsidR="00C15ED0" w:rsidRPr="00C15ED0" w:rsidRDefault="00C15ED0" w:rsidP="00C15ED0">
      <w:pPr>
        <w:pStyle w:val="Doc-text2"/>
        <w:pBdr>
          <w:top w:val="single" w:sz="4" w:space="1" w:color="auto"/>
          <w:left w:val="single" w:sz="4" w:space="4" w:color="auto"/>
          <w:bottom w:val="single" w:sz="4" w:space="1" w:color="auto"/>
          <w:right w:val="single" w:sz="4" w:space="0" w:color="auto"/>
        </w:pBdr>
        <w:ind w:left="426" w:hanging="283"/>
        <w:rPr>
          <w:lang w:val="en-US"/>
        </w:rPr>
      </w:pPr>
      <w:r w:rsidRPr="00C15ED0">
        <w:rPr>
          <w:lang w:val="en-US"/>
        </w:rPr>
        <w:t>9.</w:t>
      </w:r>
      <w:r w:rsidRPr="00C15ED0">
        <w:rPr>
          <w:lang w:val="en-US"/>
        </w:rPr>
        <w:tab/>
        <w:t>For intra-CU CLTM, it is up to NW implementation to ensure that only the candidate cells belonging to the same CU as the current serving cell are provided with the execution conditions.</w:t>
      </w:r>
    </w:p>
    <w:p w14:paraId="437A0770" w14:textId="2C477696" w:rsidR="00C15ED0" w:rsidRPr="00C15ED0" w:rsidRDefault="00C15ED0" w:rsidP="00C15ED0">
      <w:pPr>
        <w:pStyle w:val="Doc-text2"/>
        <w:pBdr>
          <w:top w:val="single" w:sz="4" w:space="1" w:color="auto"/>
          <w:left w:val="single" w:sz="4" w:space="4" w:color="auto"/>
          <w:bottom w:val="single" w:sz="4" w:space="1" w:color="auto"/>
          <w:right w:val="single" w:sz="4" w:space="0" w:color="auto"/>
        </w:pBdr>
        <w:tabs>
          <w:tab w:val="clear" w:pos="1622"/>
        </w:tabs>
        <w:ind w:left="426" w:hanging="283"/>
        <w:rPr>
          <w:lang w:val="en-US"/>
        </w:rPr>
      </w:pPr>
      <w:r w:rsidRPr="00C15ED0">
        <w:rPr>
          <w:lang w:val="en-US"/>
        </w:rPr>
        <w:t>10.</w:t>
      </w:r>
      <w:r w:rsidRPr="00C15ED0">
        <w:rPr>
          <w:lang w:val="en-US"/>
        </w:rPr>
        <w:tab/>
        <w:t>Support the CLTM fast failure recovery, which reuses R18 LTM failure recovery mechanism (i.e. based on CBRA).</w:t>
      </w:r>
    </w:p>
    <w:p w14:paraId="69A01D0C" w14:textId="242DE938" w:rsidR="003604D4" w:rsidRPr="003604D4" w:rsidRDefault="00070734" w:rsidP="003604D4">
      <w:pPr>
        <w:spacing w:beforeLines="50" w:before="120"/>
        <w:jc w:val="both"/>
        <w:rPr>
          <w:lang w:eastAsia="zh-CN"/>
        </w:rPr>
      </w:pPr>
      <w:bookmarkStart w:id="4" w:name="_Hlk172836507"/>
      <w:bookmarkEnd w:id="1"/>
      <w:bookmarkEnd w:id="2"/>
      <w:r>
        <w:rPr>
          <w:lang w:eastAsia="zh-CN"/>
        </w:rPr>
        <w:t xml:space="preserve">In </w:t>
      </w:r>
      <w:r w:rsidR="003604D4">
        <w:rPr>
          <w:lang w:eastAsia="zh-CN"/>
        </w:rPr>
        <w:t xml:space="preserve">this </w:t>
      </w:r>
      <w:r>
        <w:rPr>
          <w:lang w:eastAsia="zh-CN"/>
        </w:rPr>
        <w:t xml:space="preserve">contribution, we </w:t>
      </w:r>
      <w:r w:rsidR="00880939">
        <w:rPr>
          <w:lang w:eastAsia="zh-CN"/>
        </w:rPr>
        <w:t xml:space="preserve">discuss the general concept of the </w:t>
      </w:r>
      <w:r w:rsidR="00880939">
        <w:rPr>
          <w:rFonts w:hint="eastAsia"/>
          <w:lang w:eastAsia="zh-CN"/>
        </w:rPr>
        <w:t>conditional</w:t>
      </w:r>
      <w:r w:rsidR="00880939">
        <w:rPr>
          <w:lang w:eastAsia="zh-CN"/>
        </w:rPr>
        <w:t xml:space="preserve"> LTM like execution trigger events and the early UL synchronization. Then we propose some solutions</w:t>
      </w:r>
      <w:r w:rsidR="00880939">
        <w:rPr>
          <w:rFonts w:hint="eastAsia"/>
          <w:lang w:eastAsia="zh-CN"/>
        </w:rPr>
        <w:t>/wa</w:t>
      </w:r>
      <w:r w:rsidR="00880939">
        <w:rPr>
          <w:lang w:eastAsia="zh-CN"/>
        </w:rPr>
        <w:t>y-forwards accordingly</w:t>
      </w:r>
      <w:r w:rsidR="003604D4">
        <w:rPr>
          <w:lang w:eastAsia="zh-CN"/>
        </w:rPr>
        <w:t>.</w:t>
      </w:r>
    </w:p>
    <w:bookmarkEnd w:id="3"/>
    <w:bookmarkEnd w:id="4"/>
    <w:p w14:paraId="49B5CBBB" w14:textId="0E921C69" w:rsidR="008A48D8" w:rsidRDefault="00124F8D" w:rsidP="00B911B6">
      <w:pPr>
        <w:pStyle w:val="1"/>
        <w:numPr>
          <w:ilvl w:val="0"/>
          <w:numId w:val="4"/>
        </w:numPr>
        <w:jc w:val="both"/>
      </w:pPr>
      <w:r>
        <w:t>Discussion</w:t>
      </w:r>
    </w:p>
    <w:p w14:paraId="782E92D8" w14:textId="7EB4D3A3" w:rsidR="0079286B" w:rsidRPr="005D6D99" w:rsidRDefault="005A6D7F" w:rsidP="00CE5C7C">
      <w:pPr>
        <w:spacing w:beforeLines="50" w:before="120"/>
        <w:jc w:val="both"/>
        <w:rPr>
          <w:rFonts w:eastAsia="等线"/>
          <w:bCs/>
          <w:u w:val="single"/>
          <w:lang w:eastAsia="en-GB"/>
        </w:rPr>
      </w:pPr>
      <w:r>
        <w:rPr>
          <w:rFonts w:eastAsia="等线"/>
          <w:bCs/>
          <w:u w:val="single"/>
          <w:lang w:eastAsia="en-GB"/>
        </w:rPr>
        <w:t>E</w:t>
      </w:r>
      <w:r w:rsidRPr="0079286B">
        <w:rPr>
          <w:rFonts w:eastAsia="等线"/>
          <w:bCs/>
          <w:u w:val="single"/>
          <w:lang w:eastAsia="en-GB"/>
        </w:rPr>
        <w:t>arly</w:t>
      </w:r>
      <w:r>
        <w:rPr>
          <w:rFonts w:eastAsia="等线"/>
          <w:bCs/>
          <w:u w:val="single"/>
          <w:lang w:eastAsia="en-GB"/>
        </w:rPr>
        <w:t xml:space="preserve"> sync</w:t>
      </w:r>
      <w:r w:rsidR="00A405B0">
        <w:rPr>
          <w:rFonts w:eastAsia="等线"/>
          <w:bCs/>
          <w:u w:val="single"/>
          <w:lang w:eastAsia="en-GB"/>
        </w:rPr>
        <w:t xml:space="preserve"> for CLTM</w:t>
      </w:r>
    </w:p>
    <w:p w14:paraId="7D2DB10C" w14:textId="0CFB5E21" w:rsidR="00F70347" w:rsidRPr="00C4690C" w:rsidRDefault="00F96F55" w:rsidP="00074591">
      <w:pPr>
        <w:spacing w:beforeLines="50" w:before="120"/>
        <w:jc w:val="both"/>
        <w:rPr>
          <w:bCs/>
        </w:rPr>
      </w:pPr>
      <w:r w:rsidRPr="00C4690C">
        <w:rPr>
          <w:bCs/>
        </w:rPr>
        <w:t xml:space="preserve">For Rel-18 LTM, the TA is carried on the LTM switch command to trigger the execution. Since the execution for the conditional LTM is triggered by UE when the L1 measurement results meet the pre-configured condition, the TA needs to be sent to the UE ahead to enable the RACH-less switch. </w:t>
      </w:r>
      <w:r w:rsidR="0079286B">
        <w:rPr>
          <w:bCs/>
        </w:rPr>
        <w:t>RAN2 has agreed to introduce a new</w:t>
      </w:r>
      <w:r w:rsidR="00595881" w:rsidRPr="00C4690C">
        <w:rPr>
          <w:bCs/>
        </w:rPr>
        <w:t xml:space="preserve"> MAC CE</w:t>
      </w:r>
      <w:r w:rsidR="0079286B">
        <w:rPr>
          <w:bCs/>
        </w:rPr>
        <w:t xml:space="preserve"> to convey the TA of candidate cells. For this </w:t>
      </w:r>
      <w:r w:rsidR="0079286B">
        <w:rPr>
          <w:rFonts w:hint="eastAsia"/>
          <w:bCs/>
          <w:lang w:eastAsia="zh-CN"/>
        </w:rPr>
        <w:t>new</w:t>
      </w:r>
      <w:r w:rsidR="0079286B">
        <w:rPr>
          <w:bCs/>
        </w:rPr>
        <w:t xml:space="preserve"> MAC CE, at least the TA value and the information of the candidate cell should be sent to the UE. In addition, other related information like the TAT, TAG ID could also be considered to provide up-to-date configuration</w:t>
      </w:r>
      <w:r w:rsidR="004E686A">
        <w:rPr>
          <w:bCs/>
        </w:rPr>
        <w:t>/information</w:t>
      </w:r>
      <w:r w:rsidR="0079286B">
        <w:rPr>
          <w:bCs/>
        </w:rPr>
        <w:t xml:space="preserve"> of this TA.</w:t>
      </w:r>
    </w:p>
    <w:p w14:paraId="6EB110F1" w14:textId="7E70E81E" w:rsidR="00F86C58" w:rsidRPr="00F86C58" w:rsidRDefault="0079286B" w:rsidP="005D6D99">
      <w:pPr>
        <w:spacing w:beforeLines="50" w:before="120"/>
        <w:jc w:val="both"/>
        <w:rPr>
          <w:b/>
          <w:lang w:eastAsia="zh-CN"/>
        </w:rPr>
      </w:pPr>
      <w:r w:rsidRPr="005D6D99">
        <w:rPr>
          <w:b/>
          <w:lang w:eastAsia="zh-CN"/>
        </w:rPr>
        <w:t xml:space="preserve">Proposal </w:t>
      </w:r>
      <w:r w:rsidR="009C0D0A">
        <w:rPr>
          <w:b/>
          <w:lang w:eastAsia="zh-CN"/>
        </w:rPr>
        <w:t>1</w:t>
      </w:r>
      <w:r w:rsidRPr="005D6D99">
        <w:rPr>
          <w:b/>
          <w:lang w:eastAsia="zh-CN"/>
        </w:rPr>
        <w:t>: RAN2 to discuss which info is needed in the new MAC CE for the early sync: TA value, configuration ID and TAG ID</w:t>
      </w:r>
      <w:r w:rsidR="004E686A" w:rsidRPr="000741E0">
        <w:rPr>
          <w:b/>
          <w:lang w:eastAsia="zh-CN"/>
        </w:rPr>
        <w:t>, TAT</w:t>
      </w:r>
      <w:r w:rsidRPr="005D6D99">
        <w:rPr>
          <w:b/>
          <w:lang w:eastAsia="zh-CN"/>
        </w:rPr>
        <w:t>.</w:t>
      </w:r>
    </w:p>
    <w:p w14:paraId="493DAC4B" w14:textId="18E30D2F" w:rsidR="00E11FEF" w:rsidRPr="00CC03A6" w:rsidRDefault="00E11FEF" w:rsidP="00E11FEF">
      <w:pPr>
        <w:spacing w:beforeLines="50" w:before="120"/>
        <w:jc w:val="both"/>
        <w:rPr>
          <w:rFonts w:eastAsia="等线"/>
          <w:bCs/>
        </w:rPr>
      </w:pPr>
      <w:r w:rsidRPr="00CC03A6">
        <w:rPr>
          <w:rFonts w:eastAsia="等线"/>
          <w:bCs/>
        </w:rPr>
        <w:t xml:space="preserve">With the </w:t>
      </w:r>
      <w:r w:rsidR="00796E91">
        <w:rPr>
          <w:rFonts w:eastAsia="等线"/>
          <w:bCs/>
          <w:lang w:eastAsia="en-GB"/>
        </w:rPr>
        <w:t xml:space="preserve">early UL </w:t>
      </w:r>
      <w:r w:rsidR="00796E91" w:rsidRPr="00E66292">
        <w:rPr>
          <w:rFonts w:eastAsia="等线"/>
          <w:bCs/>
          <w:lang w:eastAsia="en-GB"/>
        </w:rPr>
        <w:t>synchronization</w:t>
      </w:r>
      <w:r w:rsidR="00796E91">
        <w:rPr>
          <w:rFonts w:eastAsia="等线"/>
          <w:bCs/>
          <w:lang w:eastAsia="en-GB"/>
        </w:rPr>
        <w:t xml:space="preserve"> designed in Rel-18</w:t>
      </w:r>
      <w:r w:rsidRPr="00CC03A6">
        <w:rPr>
          <w:rFonts w:eastAsia="等线"/>
          <w:bCs/>
        </w:rPr>
        <w:t xml:space="preserve">, UE could perform the </w:t>
      </w:r>
      <w:r>
        <w:rPr>
          <w:rFonts w:eastAsia="等线"/>
          <w:bCs/>
        </w:rPr>
        <w:t>R</w:t>
      </w:r>
      <w:r w:rsidR="00BB2087">
        <w:rPr>
          <w:rFonts w:eastAsia="等线" w:hint="eastAsia"/>
          <w:bCs/>
          <w:lang w:eastAsia="zh-CN"/>
        </w:rPr>
        <w:t>ACH</w:t>
      </w:r>
      <w:r>
        <w:rPr>
          <w:rFonts w:eastAsia="等线"/>
          <w:bCs/>
        </w:rPr>
        <w:t>-</w:t>
      </w:r>
      <w:r w:rsidRPr="00CC03A6">
        <w:rPr>
          <w:rFonts w:eastAsia="等线"/>
          <w:bCs/>
        </w:rPr>
        <w:t xml:space="preserve">less LTM on the triggered candidate. To avoid </w:t>
      </w:r>
      <w:r w:rsidR="002B3C15">
        <w:rPr>
          <w:rFonts w:eastAsia="等线"/>
          <w:bCs/>
        </w:rPr>
        <w:t>signalling and power overhead resulted from frequent</w:t>
      </w:r>
      <w:r w:rsidRPr="00CC03A6">
        <w:rPr>
          <w:rFonts w:eastAsia="等线"/>
          <w:bCs/>
        </w:rPr>
        <w:t xml:space="preserve"> TA acquisition, TA could be maintained in the UE after pre-</w:t>
      </w:r>
      <w:r w:rsidR="00796E91" w:rsidRPr="00CC03A6">
        <w:rPr>
          <w:rFonts w:eastAsia="等线"/>
          <w:bCs/>
        </w:rPr>
        <w:t xml:space="preserve">acquisition </w:t>
      </w:r>
      <w:r w:rsidRPr="00CC03A6">
        <w:rPr>
          <w:rFonts w:eastAsia="等线"/>
          <w:bCs/>
        </w:rPr>
        <w:t>before the execution</w:t>
      </w:r>
      <w:r w:rsidR="00796E91">
        <w:rPr>
          <w:rFonts w:eastAsia="等线"/>
          <w:bCs/>
        </w:rPr>
        <w:t xml:space="preserve"> </w:t>
      </w:r>
      <w:r w:rsidR="00796E91">
        <w:rPr>
          <w:rFonts w:eastAsia="等线" w:hint="eastAsia"/>
          <w:bCs/>
          <w:lang w:eastAsia="zh-CN"/>
        </w:rPr>
        <w:t>and</w:t>
      </w:r>
      <w:r w:rsidR="00796E91">
        <w:rPr>
          <w:rFonts w:eastAsia="等线"/>
          <w:bCs/>
        </w:rPr>
        <w:t xml:space="preserve"> </w:t>
      </w:r>
      <w:r w:rsidR="00796E91">
        <w:rPr>
          <w:rFonts w:eastAsia="等线" w:hint="eastAsia"/>
          <w:bCs/>
          <w:lang w:eastAsia="zh-CN"/>
        </w:rPr>
        <w:t>UE</w:t>
      </w:r>
      <w:r w:rsidR="00796E91">
        <w:rPr>
          <w:rFonts w:eastAsia="等线"/>
          <w:bCs/>
        </w:rPr>
        <w:t xml:space="preserve"> </w:t>
      </w:r>
      <w:r w:rsidR="00796E91">
        <w:rPr>
          <w:rFonts w:eastAsia="等线" w:hint="eastAsia"/>
          <w:bCs/>
          <w:lang w:eastAsia="zh-CN"/>
        </w:rPr>
        <w:t>could</w:t>
      </w:r>
      <w:r w:rsidR="00796E91">
        <w:rPr>
          <w:rFonts w:eastAsia="等线"/>
          <w:bCs/>
        </w:rPr>
        <w:t xml:space="preserve"> use the corresponding TA when executing the switch to the candidate </w:t>
      </w:r>
      <w:r w:rsidR="007B6D89">
        <w:rPr>
          <w:rFonts w:eastAsia="等线"/>
          <w:bCs/>
        </w:rPr>
        <w:lastRenderedPageBreak/>
        <w:t>if</w:t>
      </w:r>
      <w:r w:rsidR="00796E91">
        <w:rPr>
          <w:rFonts w:eastAsia="等线"/>
          <w:bCs/>
        </w:rPr>
        <w:t xml:space="preserve"> the TA </w:t>
      </w:r>
      <w:r w:rsidR="007B6D89">
        <w:rPr>
          <w:rFonts w:eastAsia="等线"/>
          <w:bCs/>
        </w:rPr>
        <w:t xml:space="preserve">of this candidate </w:t>
      </w:r>
      <w:r w:rsidR="00796E91">
        <w:rPr>
          <w:rFonts w:eastAsia="等线"/>
          <w:bCs/>
        </w:rPr>
        <w:t>is</w:t>
      </w:r>
      <w:r w:rsidR="007B6D89">
        <w:rPr>
          <w:rFonts w:eastAsia="等线"/>
          <w:bCs/>
        </w:rPr>
        <w:t xml:space="preserve"> still</w:t>
      </w:r>
      <w:r w:rsidR="00796E91">
        <w:rPr>
          <w:rFonts w:eastAsia="等线"/>
          <w:bCs/>
        </w:rPr>
        <w:t xml:space="preserve"> valid</w:t>
      </w:r>
      <w:r w:rsidRPr="00CC03A6">
        <w:rPr>
          <w:rFonts w:eastAsia="等线"/>
          <w:bCs/>
        </w:rPr>
        <w:t>.</w:t>
      </w:r>
      <w:r w:rsidR="00A052F4">
        <w:rPr>
          <w:rFonts w:eastAsia="等线"/>
          <w:bCs/>
        </w:rPr>
        <w:t xml:space="preserve"> Furthermore, </w:t>
      </w:r>
      <w:r w:rsidR="001201C5">
        <w:rPr>
          <w:rFonts w:eastAsia="等线"/>
          <w:bCs/>
        </w:rPr>
        <w:t>whether the former received TA could be reused after the cell switch is another question</w:t>
      </w:r>
      <w:r w:rsidR="009C0D0A">
        <w:rPr>
          <w:rFonts w:eastAsia="等线"/>
          <w:bCs/>
        </w:rPr>
        <w:t xml:space="preserve"> </w:t>
      </w:r>
      <w:r w:rsidR="009C0D0A">
        <w:rPr>
          <w:rFonts w:eastAsia="等线" w:hint="eastAsia"/>
          <w:bCs/>
          <w:lang w:eastAsia="zh-CN"/>
        </w:rPr>
        <w:t>and</w:t>
      </w:r>
      <w:r w:rsidR="009C0D0A">
        <w:rPr>
          <w:rFonts w:eastAsia="等线"/>
          <w:bCs/>
        </w:rPr>
        <w:t xml:space="preserve"> </w:t>
      </w:r>
      <w:r w:rsidR="009C0D0A">
        <w:rPr>
          <w:rFonts w:eastAsia="等线" w:hint="eastAsia"/>
          <w:bCs/>
          <w:lang w:eastAsia="zh-CN"/>
        </w:rPr>
        <w:t>nee</w:t>
      </w:r>
      <w:r w:rsidR="009C0D0A">
        <w:rPr>
          <w:rFonts w:eastAsia="等线"/>
          <w:bCs/>
          <w:lang w:eastAsia="zh-CN"/>
        </w:rPr>
        <w:t xml:space="preserve">ds </w:t>
      </w:r>
      <w:r w:rsidR="009C0D0A">
        <w:rPr>
          <w:rFonts w:eastAsia="等线" w:hint="eastAsia"/>
          <w:bCs/>
          <w:lang w:eastAsia="zh-CN"/>
        </w:rPr>
        <w:t>t</w:t>
      </w:r>
      <w:r w:rsidR="009C0D0A">
        <w:rPr>
          <w:rFonts w:eastAsia="等线"/>
          <w:bCs/>
          <w:lang w:eastAsia="zh-CN"/>
        </w:rPr>
        <w:t>o be aligned between the UE and NW</w:t>
      </w:r>
      <w:r w:rsidR="001201C5">
        <w:rPr>
          <w:rFonts w:eastAsia="等线"/>
          <w:bCs/>
        </w:rPr>
        <w:t xml:space="preserve">. </w:t>
      </w:r>
      <w:r w:rsidR="0074334A">
        <w:rPr>
          <w:rFonts w:eastAsia="等线"/>
          <w:bCs/>
        </w:rPr>
        <w:t xml:space="preserve">If the TA could be maintained, </w:t>
      </w:r>
      <w:r w:rsidR="009C0D0A">
        <w:rPr>
          <w:rFonts w:eastAsia="等线"/>
          <w:bCs/>
        </w:rPr>
        <w:t xml:space="preserve">the </w:t>
      </w:r>
      <w:r w:rsidR="004F75D6">
        <w:rPr>
          <w:rFonts w:eastAsia="等线"/>
          <w:bCs/>
        </w:rPr>
        <w:t xml:space="preserve">validity of the TA </w:t>
      </w:r>
      <w:r w:rsidR="009C0D0A">
        <w:rPr>
          <w:rFonts w:eastAsia="等线"/>
          <w:bCs/>
        </w:rPr>
        <w:t xml:space="preserve">could be monitored </w:t>
      </w:r>
      <w:r w:rsidR="0074334A">
        <w:rPr>
          <w:rFonts w:eastAsia="等线"/>
          <w:bCs/>
        </w:rPr>
        <w:t>based on the legacy mechanism like</w:t>
      </w:r>
      <w:r w:rsidR="004F75D6">
        <w:rPr>
          <w:rFonts w:eastAsia="等线"/>
          <w:bCs/>
        </w:rPr>
        <w:t xml:space="preserve"> TAT</w:t>
      </w:r>
      <w:r w:rsidR="0074334A">
        <w:rPr>
          <w:rFonts w:eastAsia="等线"/>
          <w:bCs/>
        </w:rPr>
        <w:t xml:space="preserve"> and</w:t>
      </w:r>
      <w:r w:rsidR="004F75D6">
        <w:rPr>
          <w:rFonts w:eastAsia="等线"/>
          <w:bCs/>
        </w:rPr>
        <w:t xml:space="preserve"> </w:t>
      </w:r>
      <w:r w:rsidR="00F86C58">
        <w:rPr>
          <w:rFonts w:eastAsia="等线"/>
          <w:bCs/>
        </w:rPr>
        <w:t xml:space="preserve">DL </w:t>
      </w:r>
      <w:r w:rsidR="004F75D6">
        <w:rPr>
          <w:rFonts w:eastAsia="等线"/>
          <w:bCs/>
        </w:rPr>
        <w:t>RSRP threshold</w:t>
      </w:r>
      <w:r w:rsidR="003E6857">
        <w:rPr>
          <w:rFonts w:eastAsia="等线"/>
          <w:bCs/>
        </w:rPr>
        <w:t>.</w:t>
      </w:r>
    </w:p>
    <w:p w14:paraId="1CB8CD96" w14:textId="7E694258" w:rsidR="00F86C58" w:rsidRDefault="00F86C58" w:rsidP="00F86C58">
      <w:pPr>
        <w:spacing w:beforeLines="50" w:before="120"/>
        <w:jc w:val="both"/>
        <w:rPr>
          <w:b/>
          <w:bCs/>
          <w:lang w:val="en-US"/>
        </w:rPr>
      </w:pPr>
      <w:bookmarkStart w:id="5" w:name="OLE_LINK1"/>
      <w:r w:rsidRPr="005A6D7F">
        <w:rPr>
          <w:b/>
          <w:bCs/>
          <w:lang w:val="en-US"/>
        </w:rPr>
        <w:t xml:space="preserve">Proposal </w:t>
      </w:r>
      <w:r w:rsidR="009C0D0A">
        <w:rPr>
          <w:b/>
          <w:bCs/>
          <w:lang w:val="en-US"/>
        </w:rPr>
        <w:t>2</w:t>
      </w:r>
      <w:r w:rsidRPr="005A6D7F">
        <w:rPr>
          <w:b/>
          <w:bCs/>
          <w:lang w:val="en-US"/>
        </w:rPr>
        <w:t xml:space="preserve">: At the UE side, TA validity could also be monitored based on the legacy </w:t>
      </w:r>
      <w:r w:rsidR="009C0D0A">
        <w:rPr>
          <w:b/>
          <w:bCs/>
          <w:lang w:val="en-US"/>
        </w:rPr>
        <w:t xml:space="preserve">DL </w:t>
      </w:r>
      <w:r w:rsidRPr="005A6D7F">
        <w:rPr>
          <w:b/>
          <w:bCs/>
          <w:lang w:val="en-US"/>
        </w:rPr>
        <w:t xml:space="preserve">RSRP solution </w:t>
      </w:r>
      <w:r w:rsidR="004551CA">
        <w:rPr>
          <w:b/>
          <w:bCs/>
          <w:lang w:val="en-US"/>
        </w:rPr>
        <w:t>and/or</w:t>
      </w:r>
      <w:r w:rsidRPr="005A6D7F">
        <w:rPr>
          <w:b/>
          <w:bCs/>
          <w:lang w:val="en-US"/>
        </w:rPr>
        <w:t xml:space="preserve"> the </w:t>
      </w:r>
      <w:r w:rsidR="008D5338">
        <w:rPr>
          <w:b/>
          <w:bCs/>
          <w:lang w:val="en-US"/>
        </w:rPr>
        <w:t xml:space="preserve">new timer for candidate’s </w:t>
      </w:r>
      <w:r w:rsidRPr="005A6D7F">
        <w:rPr>
          <w:b/>
          <w:bCs/>
          <w:lang w:val="en-US"/>
        </w:rPr>
        <w:t>TA.</w:t>
      </w:r>
    </w:p>
    <w:p w14:paraId="1CF03D18" w14:textId="270342B5" w:rsidR="00F86C58" w:rsidRDefault="00EC78A1" w:rsidP="00F86C58">
      <w:pPr>
        <w:spacing w:beforeLines="50" w:before="120"/>
        <w:jc w:val="both"/>
        <w:rPr>
          <w:bCs/>
        </w:rPr>
      </w:pPr>
      <w:r>
        <w:rPr>
          <w:rFonts w:eastAsia="等线"/>
          <w:bCs/>
          <w:lang w:eastAsia="en-GB"/>
        </w:rPr>
        <w:t xml:space="preserve">During previous discussion, RAN2 already confirmed that the event triggered L1 measurement is designed for LTM early </w:t>
      </w:r>
      <w:r w:rsidRPr="00E66292">
        <w:rPr>
          <w:rFonts w:eastAsia="等线"/>
          <w:bCs/>
          <w:lang w:eastAsia="en-GB"/>
        </w:rPr>
        <w:t>synchronization</w:t>
      </w:r>
      <w:r>
        <w:rPr>
          <w:rFonts w:eastAsia="等线"/>
          <w:bCs/>
          <w:lang w:eastAsia="en-GB"/>
        </w:rPr>
        <w:t xml:space="preserve">. This enables that the early synchronization could be obtained earlier than the cell switch by performing synchronization upon the satisfaction of an easily satisfied condition and executing the cell switch upon a stricter condition. </w:t>
      </w:r>
      <w:r w:rsidRPr="00C064FD">
        <w:rPr>
          <w:bCs/>
        </w:rPr>
        <w:t xml:space="preserve">The TA of a candidate cell is sent from the serving cell before the execution of the CLTM could enable the RACH-less LTM. </w:t>
      </w:r>
      <w:r w:rsidR="00F86C58" w:rsidRPr="00C064FD">
        <w:rPr>
          <w:rFonts w:hint="eastAsia"/>
          <w:bCs/>
          <w:lang w:eastAsia="zh-CN"/>
        </w:rPr>
        <w:t>However</w:t>
      </w:r>
      <w:r w:rsidR="00F86C58" w:rsidRPr="00C064FD">
        <w:rPr>
          <w:bCs/>
        </w:rPr>
        <w:t xml:space="preserve">, the L1 measurement is performed by UE and sent to the NW by MR to provide the information to trigger the TA acquisition for the candidate cell with one/several good enough beams which may cause long latency. To increase the possibility of the RACH less, it is beneficial if the UE detects the TA is not valid and directly report the explicit information to the NW. </w:t>
      </w:r>
    </w:p>
    <w:p w14:paraId="476492B7" w14:textId="4BD13D40" w:rsidR="00F86C58" w:rsidRPr="005A6D7F" w:rsidRDefault="00F86C58" w:rsidP="00F86C58">
      <w:pPr>
        <w:spacing w:beforeLines="50" w:before="120"/>
        <w:jc w:val="both"/>
        <w:rPr>
          <w:b/>
          <w:lang w:val="en-US"/>
        </w:rPr>
      </w:pPr>
      <w:r w:rsidRPr="005A6D7F">
        <w:rPr>
          <w:b/>
          <w:bCs/>
          <w:lang w:val="en-US"/>
        </w:rPr>
        <w:t xml:space="preserve">Proposal </w:t>
      </w:r>
      <w:r w:rsidR="009C0D0A">
        <w:rPr>
          <w:b/>
          <w:bCs/>
          <w:lang w:val="en-US"/>
        </w:rPr>
        <w:t>3</w:t>
      </w:r>
      <w:r w:rsidRPr="005A6D7F">
        <w:rPr>
          <w:b/>
          <w:bCs/>
          <w:lang w:val="en-US"/>
        </w:rPr>
        <w:t xml:space="preserve">: UE could </w:t>
      </w:r>
      <w:r w:rsidR="00EC78A1">
        <w:rPr>
          <w:b/>
          <w:bCs/>
          <w:lang w:val="en-US"/>
        </w:rPr>
        <w:t>request</w:t>
      </w:r>
      <w:r w:rsidRPr="005A6D7F">
        <w:rPr>
          <w:b/>
          <w:bCs/>
          <w:lang w:val="en-US"/>
        </w:rPr>
        <w:t xml:space="preserve"> the TA </w:t>
      </w:r>
      <w:r w:rsidR="00EC78A1">
        <w:rPr>
          <w:b/>
          <w:bCs/>
          <w:lang w:val="en-US"/>
        </w:rPr>
        <w:t>acquisition</w:t>
      </w:r>
      <w:r w:rsidRPr="005A6D7F">
        <w:rPr>
          <w:b/>
          <w:bCs/>
          <w:lang w:val="en-US"/>
        </w:rPr>
        <w:t xml:space="preserve"> to the NW when it detects the TA </w:t>
      </w:r>
      <w:r w:rsidR="008D5338">
        <w:rPr>
          <w:b/>
          <w:bCs/>
          <w:lang w:val="en-US"/>
        </w:rPr>
        <w:t xml:space="preserve">of one candidate </w:t>
      </w:r>
      <w:r w:rsidRPr="005A6D7F">
        <w:rPr>
          <w:b/>
          <w:bCs/>
          <w:lang w:val="en-US"/>
        </w:rPr>
        <w:t xml:space="preserve">is </w:t>
      </w:r>
      <w:r w:rsidR="00EC78A1">
        <w:rPr>
          <w:b/>
          <w:bCs/>
          <w:lang w:val="en-US"/>
        </w:rPr>
        <w:t>in</w:t>
      </w:r>
      <w:r w:rsidRPr="005A6D7F">
        <w:rPr>
          <w:b/>
          <w:bCs/>
          <w:lang w:val="en-US"/>
        </w:rPr>
        <w:t>valid</w:t>
      </w:r>
      <w:r w:rsidR="00EC78A1">
        <w:rPr>
          <w:b/>
          <w:bCs/>
          <w:lang w:val="en-US"/>
        </w:rPr>
        <w:t>/needed</w:t>
      </w:r>
      <w:r w:rsidRPr="005A6D7F">
        <w:rPr>
          <w:b/>
          <w:bCs/>
          <w:lang w:val="en-US"/>
        </w:rPr>
        <w:t>.</w:t>
      </w:r>
    </w:p>
    <w:p w14:paraId="2960931C" w14:textId="189F6CD5" w:rsidR="00B600C0" w:rsidRPr="00C064FD" w:rsidRDefault="00B600C0" w:rsidP="00F86C58">
      <w:pPr>
        <w:spacing w:beforeLines="50" w:before="120"/>
        <w:jc w:val="both"/>
        <w:rPr>
          <w:bCs/>
          <w:lang w:val="en-US"/>
        </w:rPr>
      </w:pPr>
      <w:r w:rsidRPr="00C064FD">
        <w:rPr>
          <w:bCs/>
          <w:lang w:val="en-US"/>
        </w:rPr>
        <w:t xml:space="preserve">The variation of the TA mainly caused by the distance between the UE and NW. Thus, the TA may be still valid even the serving cell is changed. </w:t>
      </w:r>
      <w:r w:rsidR="001579DE">
        <w:rPr>
          <w:bCs/>
          <w:lang w:val="en-US"/>
        </w:rPr>
        <w:t>The</w:t>
      </w:r>
      <w:r w:rsidRPr="00C064FD">
        <w:rPr>
          <w:bCs/>
          <w:lang w:val="en-US"/>
        </w:rPr>
        <w:t xml:space="preserve"> UL sync to the candidate causes more latency and signalling burden which should be avoid</w:t>
      </w:r>
      <w:r w:rsidR="00A91AFB">
        <w:rPr>
          <w:bCs/>
          <w:lang w:val="en-US"/>
        </w:rPr>
        <w:t xml:space="preserve"> as long as the TA is valid</w:t>
      </w:r>
      <w:r w:rsidRPr="00C064FD">
        <w:rPr>
          <w:bCs/>
          <w:lang w:val="en-US"/>
        </w:rPr>
        <w:t>.</w:t>
      </w:r>
      <w:r w:rsidR="00A91AFB">
        <w:rPr>
          <w:bCs/>
          <w:lang w:val="en-US"/>
        </w:rPr>
        <w:t xml:space="preserve"> </w:t>
      </w:r>
      <w:r w:rsidR="001579DE">
        <w:rPr>
          <w:bCs/>
          <w:lang w:val="en-US"/>
        </w:rPr>
        <w:t>For the target cell, the UE could continue the communication with the current TA if it is still valid which reduces the interruption caused by cell switch.</w:t>
      </w:r>
    </w:p>
    <w:p w14:paraId="39B550CC" w14:textId="4ACC8075" w:rsidR="00B600C0" w:rsidRDefault="00B600C0" w:rsidP="00B600C0">
      <w:pPr>
        <w:spacing w:beforeLines="50" w:before="120"/>
        <w:jc w:val="both"/>
        <w:rPr>
          <w:b/>
          <w:bCs/>
          <w:lang w:val="en-US"/>
        </w:rPr>
      </w:pPr>
      <w:r>
        <w:rPr>
          <w:b/>
          <w:bCs/>
          <w:lang w:val="en-US"/>
        </w:rPr>
        <w:t>P</w:t>
      </w:r>
      <w:r w:rsidRPr="00B600C0">
        <w:rPr>
          <w:b/>
          <w:bCs/>
          <w:lang w:val="en-US"/>
        </w:rPr>
        <w:t xml:space="preserve">roposal </w:t>
      </w:r>
      <w:r w:rsidR="00190DD8">
        <w:rPr>
          <w:b/>
          <w:bCs/>
          <w:lang w:val="en-US"/>
        </w:rPr>
        <w:t>4</w:t>
      </w:r>
      <w:r w:rsidRPr="00B600C0">
        <w:rPr>
          <w:b/>
          <w:bCs/>
          <w:lang w:val="en-US"/>
        </w:rPr>
        <w:t>:</w:t>
      </w:r>
      <w:r>
        <w:rPr>
          <w:b/>
          <w:bCs/>
          <w:lang w:val="en-US"/>
        </w:rPr>
        <w:t xml:space="preserve"> </w:t>
      </w:r>
      <w:r w:rsidRPr="00B600C0">
        <w:rPr>
          <w:b/>
          <w:bCs/>
          <w:lang w:val="en-US"/>
        </w:rPr>
        <w:t>RAN2 to confirm that the received CLTM TAs of other candidate cells is not released at UE side upon CLTM execution.</w:t>
      </w:r>
    </w:p>
    <w:p w14:paraId="70D1C6D6" w14:textId="557AC0CE" w:rsidR="001579DE" w:rsidRDefault="001579DE" w:rsidP="00B600C0">
      <w:pPr>
        <w:spacing w:beforeLines="50" w:before="120"/>
        <w:jc w:val="both"/>
        <w:rPr>
          <w:b/>
          <w:bCs/>
          <w:lang w:val="en-US"/>
        </w:rPr>
      </w:pPr>
      <w:r w:rsidRPr="00B600C0">
        <w:rPr>
          <w:b/>
          <w:bCs/>
          <w:lang w:val="en-US"/>
        </w:rPr>
        <w:t xml:space="preserve">Proposal </w:t>
      </w:r>
      <w:r>
        <w:rPr>
          <w:b/>
          <w:bCs/>
          <w:lang w:val="en-US"/>
        </w:rPr>
        <w:t>5</w:t>
      </w:r>
      <w:r w:rsidRPr="00B600C0">
        <w:rPr>
          <w:b/>
          <w:bCs/>
          <w:lang w:val="en-US"/>
        </w:rPr>
        <w:t>: The received CLTM TAs of the target cell is still valid within the running TAT at UE side after CLTM execution.</w:t>
      </w:r>
    </w:p>
    <w:p w14:paraId="43439FF2" w14:textId="5067BDB6" w:rsidR="00A91AFB" w:rsidRPr="00A91AFB" w:rsidRDefault="00A91AFB" w:rsidP="00B600C0">
      <w:pPr>
        <w:spacing w:beforeLines="50" w:before="120"/>
        <w:jc w:val="both"/>
        <w:rPr>
          <w:lang w:val="en-US"/>
        </w:rPr>
      </w:pPr>
      <w:r w:rsidRPr="00A91AFB">
        <w:rPr>
          <w:lang w:val="en-US"/>
        </w:rPr>
        <w:t>In</w:t>
      </w:r>
      <w:r>
        <w:rPr>
          <w:lang w:val="en-US"/>
        </w:rPr>
        <w:t xml:space="preserve"> Rel-18, the UE would </w:t>
      </w:r>
      <w:r w:rsidR="00190DD8">
        <w:rPr>
          <w:lang w:val="en-US"/>
        </w:rPr>
        <w:t xml:space="preserve">perform the LTM execution upon the LTM command MAC CE. The TA is applied upon the reception of the MAC CE without the monitoring of TAT. UE </w:t>
      </w:r>
      <w:r>
        <w:rPr>
          <w:lang w:val="en-US"/>
        </w:rPr>
        <w:t>start</w:t>
      </w:r>
      <w:r w:rsidR="00190DD8">
        <w:rPr>
          <w:lang w:val="en-US"/>
        </w:rPr>
        <w:t>s</w:t>
      </w:r>
      <w:r>
        <w:rPr>
          <w:lang w:val="en-US"/>
        </w:rPr>
        <w:t xml:space="preserve"> the TAT from the target upon accessing the cell</w:t>
      </w:r>
      <w:r w:rsidR="00190DD8">
        <w:rPr>
          <w:lang w:val="en-US"/>
        </w:rPr>
        <w:t xml:space="preserve"> and re-start the TAT when obtain a new TA. But in Rel-19, TA was received </w:t>
      </w:r>
      <w:r w:rsidR="006436B5">
        <w:rPr>
          <w:lang w:val="en-US"/>
        </w:rPr>
        <w:t>before the execution</w:t>
      </w:r>
      <w:r w:rsidR="00190DD8">
        <w:rPr>
          <w:lang w:val="en-US"/>
        </w:rPr>
        <w:t xml:space="preserve"> and monitored by the TAT configured by the serving cell upon the reception of the new MAC CE for TA delivery. </w:t>
      </w:r>
      <w:r w:rsidR="006436B5">
        <w:rPr>
          <w:lang w:val="en-US"/>
        </w:rPr>
        <w:t>It would be risky if the UE just re-start the TAT with the timer configured by the target without TA re-</w:t>
      </w:r>
      <w:r w:rsidR="006436B5" w:rsidRPr="006436B5">
        <w:t xml:space="preserve"> </w:t>
      </w:r>
      <w:r w:rsidR="006436B5" w:rsidRPr="006436B5">
        <w:rPr>
          <w:lang w:val="en-US"/>
        </w:rPr>
        <w:t xml:space="preserve">acquisition </w:t>
      </w:r>
      <w:r w:rsidR="006436B5">
        <w:rPr>
          <w:lang w:val="en-US"/>
        </w:rPr>
        <w:t>since the TA was received some time ago.</w:t>
      </w:r>
    </w:p>
    <w:p w14:paraId="4802A26A" w14:textId="6E1A2C2B" w:rsidR="00B600C0" w:rsidRPr="00B600C0" w:rsidRDefault="00B600C0" w:rsidP="00B600C0">
      <w:pPr>
        <w:spacing w:beforeLines="50" w:before="120"/>
        <w:jc w:val="both"/>
        <w:rPr>
          <w:b/>
          <w:lang w:val="en-US"/>
        </w:rPr>
      </w:pPr>
      <w:r w:rsidRPr="001579DE">
        <w:rPr>
          <w:b/>
          <w:bCs/>
          <w:lang w:val="en-US"/>
        </w:rPr>
        <w:t xml:space="preserve">Proposal </w:t>
      </w:r>
      <w:r w:rsidR="001579DE" w:rsidRPr="001579DE">
        <w:rPr>
          <w:b/>
          <w:bCs/>
          <w:lang w:val="en-US"/>
        </w:rPr>
        <w:t>6</w:t>
      </w:r>
      <w:r w:rsidRPr="001579DE">
        <w:rPr>
          <w:b/>
          <w:bCs/>
          <w:lang w:val="en-US"/>
        </w:rPr>
        <w:t>: The UE keeps running the TAT corresponding the received TAs of the target cell at UE side upon CLTM execution.</w:t>
      </w:r>
    </w:p>
    <w:bookmarkEnd w:id="5"/>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4A4ED991"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9B418D">
        <w:rPr>
          <w:rFonts w:ascii="Times New Roman" w:eastAsia="宋体" w:hAnsi="Times New Roman" w:cs="Times New Roman"/>
          <w:sz w:val="20"/>
          <w:szCs w:val="20"/>
          <w:lang w:val="x-none" w:eastAsia="zh-CN"/>
        </w:rPr>
        <w:t xml:space="preserve">conditional LTM </w:t>
      </w:r>
      <w:r w:rsidR="00336843">
        <w:rPr>
          <w:rFonts w:ascii="Times New Roman" w:eastAsia="宋体" w:hAnsi="Times New Roman" w:cs="Times New Roman"/>
          <w:sz w:val="20"/>
          <w:szCs w:val="20"/>
          <w:lang w:val="x-none" w:eastAsia="zh-CN"/>
        </w:rPr>
        <w:t>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1D8C66FF" w14:textId="77777777" w:rsidR="001579DE" w:rsidRPr="00F86C58" w:rsidRDefault="001579DE" w:rsidP="001579DE">
      <w:pPr>
        <w:spacing w:beforeLines="50" w:before="120"/>
        <w:jc w:val="both"/>
        <w:rPr>
          <w:b/>
          <w:lang w:eastAsia="zh-CN"/>
        </w:rPr>
      </w:pPr>
      <w:r w:rsidRPr="005D6D99">
        <w:rPr>
          <w:b/>
          <w:lang w:eastAsia="zh-CN"/>
        </w:rPr>
        <w:t xml:space="preserve">Proposal </w:t>
      </w:r>
      <w:r>
        <w:rPr>
          <w:b/>
          <w:lang w:eastAsia="zh-CN"/>
        </w:rPr>
        <w:t>1</w:t>
      </w:r>
      <w:r w:rsidRPr="005D6D99">
        <w:rPr>
          <w:b/>
          <w:lang w:eastAsia="zh-CN"/>
        </w:rPr>
        <w:t>: RAN2 to discuss which info is needed in the new MAC CE for the early sync: TA value, configuration ID and TAG ID</w:t>
      </w:r>
      <w:r w:rsidRPr="000741E0">
        <w:rPr>
          <w:b/>
          <w:lang w:eastAsia="zh-CN"/>
        </w:rPr>
        <w:t>, TAT</w:t>
      </w:r>
      <w:r w:rsidRPr="005D6D99">
        <w:rPr>
          <w:b/>
          <w:lang w:eastAsia="zh-CN"/>
        </w:rPr>
        <w:t>.</w:t>
      </w:r>
    </w:p>
    <w:p w14:paraId="03A1D680" w14:textId="77777777" w:rsidR="001579DE" w:rsidRDefault="001579DE" w:rsidP="001579DE">
      <w:pPr>
        <w:spacing w:beforeLines="50" w:before="120"/>
        <w:jc w:val="both"/>
        <w:rPr>
          <w:b/>
          <w:bCs/>
          <w:lang w:val="en-US"/>
        </w:rPr>
      </w:pPr>
      <w:r w:rsidRPr="005A6D7F">
        <w:rPr>
          <w:b/>
          <w:bCs/>
          <w:lang w:val="en-US"/>
        </w:rPr>
        <w:t xml:space="preserve">Proposal </w:t>
      </w:r>
      <w:r>
        <w:rPr>
          <w:b/>
          <w:bCs/>
          <w:lang w:val="en-US"/>
        </w:rPr>
        <w:t>2</w:t>
      </w:r>
      <w:r w:rsidRPr="005A6D7F">
        <w:rPr>
          <w:b/>
          <w:bCs/>
          <w:lang w:val="en-US"/>
        </w:rPr>
        <w:t xml:space="preserve">: At the UE side, TA validity could also be monitored based on the legacy </w:t>
      </w:r>
      <w:r>
        <w:rPr>
          <w:b/>
          <w:bCs/>
          <w:lang w:val="en-US"/>
        </w:rPr>
        <w:t xml:space="preserve">DL </w:t>
      </w:r>
      <w:r w:rsidRPr="005A6D7F">
        <w:rPr>
          <w:b/>
          <w:bCs/>
          <w:lang w:val="en-US"/>
        </w:rPr>
        <w:t xml:space="preserve">RSRP solution </w:t>
      </w:r>
      <w:r>
        <w:rPr>
          <w:b/>
          <w:bCs/>
          <w:lang w:val="en-US"/>
        </w:rPr>
        <w:t>and/or</w:t>
      </w:r>
      <w:r w:rsidRPr="005A6D7F">
        <w:rPr>
          <w:b/>
          <w:bCs/>
          <w:lang w:val="en-US"/>
        </w:rPr>
        <w:t xml:space="preserve"> the </w:t>
      </w:r>
      <w:r>
        <w:rPr>
          <w:b/>
          <w:bCs/>
          <w:lang w:val="en-US"/>
        </w:rPr>
        <w:t xml:space="preserve">new timer for candidate’s </w:t>
      </w:r>
      <w:r w:rsidRPr="005A6D7F">
        <w:rPr>
          <w:b/>
          <w:bCs/>
          <w:lang w:val="en-US"/>
        </w:rPr>
        <w:t>TA.</w:t>
      </w:r>
    </w:p>
    <w:p w14:paraId="2E64A0B4" w14:textId="77777777" w:rsidR="001579DE" w:rsidRPr="005A6D7F" w:rsidRDefault="001579DE" w:rsidP="001579DE">
      <w:pPr>
        <w:spacing w:beforeLines="50" w:before="120"/>
        <w:jc w:val="both"/>
        <w:rPr>
          <w:b/>
          <w:lang w:val="en-US"/>
        </w:rPr>
      </w:pPr>
      <w:r w:rsidRPr="005A6D7F">
        <w:rPr>
          <w:b/>
          <w:bCs/>
          <w:lang w:val="en-US"/>
        </w:rPr>
        <w:t xml:space="preserve">Proposal </w:t>
      </w:r>
      <w:r>
        <w:rPr>
          <w:b/>
          <w:bCs/>
          <w:lang w:val="en-US"/>
        </w:rPr>
        <w:t>3</w:t>
      </w:r>
      <w:r w:rsidRPr="005A6D7F">
        <w:rPr>
          <w:b/>
          <w:bCs/>
          <w:lang w:val="en-US"/>
        </w:rPr>
        <w:t xml:space="preserve">: UE could </w:t>
      </w:r>
      <w:r>
        <w:rPr>
          <w:b/>
          <w:bCs/>
          <w:lang w:val="en-US"/>
        </w:rPr>
        <w:t>request</w:t>
      </w:r>
      <w:r w:rsidRPr="005A6D7F">
        <w:rPr>
          <w:b/>
          <w:bCs/>
          <w:lang w:val="en-US"/>
        </w:rPr>
        <w:t xml:space="preserve"> the TA </w:t>
      </w:r>
      <w:r>
        <w:rPr>
          <w:b/>
          <w:bCs/>
          <w:lang w:val="en-US"/>
        </w:rPr>
        <w:t>acquisition</w:t>
      </w:r>
      <w:r w:rsidRPr="005A6D7F">
        <w:rPr>
          <w:b/>
          <w:bCs/>
          <w:lang w:val="en-US"/>
        </w:rPr>
        <w:t xml:space="preserve"> to the NW when it detects the TA </w:t>
      </w:r>
      <w:r>
        <w:rPr>
          <w:b/>
          <w:bCs/>
          <w:lang w:val="en-US"/>
        </w:rPr>
        <w:t xml:space="preserve">of one candidate </w:t>
      </w:r>
      <w:r w:rsidRPr="005A6D7F">
        <w:rPr>
          <w:b/>
          <w:bCs/>
          <w:lang w:val="en-US"/>
        </w:rPr>
        <w:t xml:space="preserve">is </w:t>
      </w:r>
      <w:r>
        <w:rPr>
          <w:b/>
          <w:bCs/>
          <w:lang w:val="en-US"/>
        </w:rPr>
        <w:t>in</w:t>
      </w:r>
      <w:r w:rsidRPr="005A6D7F">
        <w:rPr>
          <w:b/>
          <w:bCs/>
          <w:lang w:val="en-US"/>
        </w:rPr>
        <w:t>valid</w:t>
      </w:r>
      <w:r>
        <w:rPr>
          <w:b/>
          <w:bCs/>
          <w:lang w:val="en-US"/>
        </w:rPr>
        <w:t>/needed</w:t>
      </w:r>
      <w:r w:rsidRPr="005A6D7F">
        <w:rPr>
          <w:b/>
          <w:bCs/>
          <w:lang w:val="en-US"/>
        </w:rPr>
        <w:t>.</w:t>
      </w:r>
    </w:p>
    <w:p w14:paraId="0D055B12" w14:textId="77777777" w:rsidR="001579DE" w:rsidRDefault="001579DE" w:rsidP="001579DE">
      <w:pPr>
        <w:spacing w:beforeLines="50" w:before="120"/>
        <w:jc w:val="both"/>
        <w:rPr>
          <w:b/>
          <w:bCs/>
          <w:lang w:val="en-US"/>
        </w:rPr>
      </w:pPr>
      <w:r>
        <w:rPr>
          <w:b/>
          <w:bCs/>
          <w:lang w:val="en-US"/>
        </w:rPr>
        <w:t>P</w:t>
      </w:r>
      <w:r w:rsidRPr="00B600C0">
        <w:rPr>
          <w:b/>
          <w:bCs/>
          <w:lang w:val="en-US"/>
        </w:rPr>
        <w:t xml:space="preserve">roposal </w:t>
      </w:r>
      <w:r>
        <w:rPr>
          <w:b/>
          <w:bCs/>
          <w:lang w:val="en-US"/>
        </w:rPr>
        <w:t>4</w:t>
      </w:r>
      <w:r w:rsidRPr="00B600C0">
        <w:rPr>
          <w:b/>
          <w:bCs/>
          <w:lang w:val="en-US"/>
        </w:rPr>
        <w:t>:</w:t>
      </w:r>
      <w:r>
        <w:rPr>
          <w:b/>
          <w:bCs/>
          <w:lang w:val="en-US"/>
        </w:rPr>
        <w:t xml:space="preserve"> </w:t>
      </w:r>
      <w:r w:rsidRPr="00B600C0">
        <w:rPr>
          <w:b/>
          <w:bCs/>
          <w:lang w:val="en-US"/>
        </w:rPr>
        <w:t>RAN2 to confirm that the received CLTM TAs of other candidate cells is not released at UE side upon CLTM execution.</w:t>
      </w:r>
    </w:p>
    <w:p w14:paraId="21836B47" w14:textId="77777777" w:rsidR="001579DE" w:rsidRDefault="001579DE" w:rsidP="001579DE">
      <w:pPr>
        <w:spacing w:beforeLines="50" w:before="120"/>
        <w:jc w:val="both"/>
        <w:rPr>
          <w:b/>
          <w:bCs/>
          <w:lang w:val="en-US"/>
        </w:rPr>
      </w:pPr>
      <w:r w:rsidRPr="00B600C0">
        <w:rPr>
          <w:b/>
          <w:bCs/>
          <w:lang w:val="en-US"/>
        </w:rPr>
        <w:t xml:space="preserve">Proposal </w:t>
      </w:r>
      <w:r>
        <w:rPr>
          <w:b/>
          <w:bCs/>
          <w:lang w:val="en-US"/>
        </w:rPr>
        <w:t>5</w:t>
      </w:r>
      <w:r w:rsidRPr="00B600C0">
        <w:rPr>
          <w:b/>
          <w:bCs/>
          <w:lang w:val="en-US"/>
        </w:rPr>
        <w:t>: The received CLTM TAs of the target cell is still valid within the running TAT at UE side after CLTM execution.</w:t>
      </w:r>
    </w:p>
    <w:p w14:paraId="4E9480A7" w14:textId="1575C24D" w:rsidR="005641F4" w:rsidRPr="00F5176C" w:rsidRDefault="001579DE" w:rsidP="005641F4">
      <w:pPr>
        <w:spacing w:beforeLines="50" w:before="120"/>
        <w:jc w:val="both"/>
        <w:rPr>
          <w:b/>
          <w:lang w:val="en-US"/>
        </w:rPr>
      </w:pPr>
      <w:r w:rsidRPr="001579DE">
        <w:rPr>
          <w:b/>
          <w:bCs/>
          <w:lang w:val="en-US"/>
        </w:rPr>
        <w:t>Proposal 6: The UE keeps running the TAT corresponding the received TAs of the target cell at UE side upon CLTM execution</w:t>
      </w:r>
      <w:r w:rsidR="005641F4">
        <w:rPr>
          <w:b/>
          <w:lang w:eastAsia="zh-CN"/>
        </w:rPr>
        <w:t>.</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97DF169" w:rsidR="00937046" w:rsidRPr="00E66300" w:rsidRDefault="00937046" w:rsidP="00A2794A">
      <w:pPr>
        <w:pStyle w:val="af7"/>
        <w:numPr>
          <w:ilvl w:val="0"/>
          <w:numId w:val="8"/>
        </w:numPr>
        <w:ind w:firstLineChars="0"/>
        <w:rPr>
          <w:lang w:eastAsia="zh-CN"/>
        </w:rPr>
      </w:pP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ABBB2" w14:textId="77777777" w:rsidR="003D2576" w:rsidRDefault="003D2576" w:rsidP="002E4526">
      <w:pPr>
        <w:spacing w:after="0"/>
      </w:pPr>
      <w:r>
        <w:separator/>
      </w:r>
    </w:p>
  </w:endnote>
  <w:endnote w:type="continuationSeparator" w:id="0">
    <w:p w14:paraId="256939A5" w14:textId="77777777" w:rsidR="003D2576" w:rsidRDefault="003D2576" w:rsidP="002E4526">
      <w:pPr>
        <w:spacing w:after="0"/>
      </w:pPr>
      <w:r>
        <w:continuationSeparator/>
      </w:r>
    </w:p>
  </w:endnote>
  <w:endnote w:type="continuationNotice" w:id="1">
    <w:p w14:paraId="1BBE72BC" w14:textId="77777777" w:rsidR="003D2576" w:rsidRDefault="003D2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F9487" w14:textId="77777777" w:rsidR="003D2576" w:rsidRDefault="003D2576" w:rsidP="002E4526">
      <w:pPr>
        <w:spacing w:after="0"/>
      </w:pPr>
      <w:r>
        <w:separator/>
      </w:r>
    </w:p>
  </w:footnote>
  <w:footnote w:type="continuationSeparator" w:id="0">
    <w:p w14:paraId="571B5671" w14:textId="77777777" w:rsidR="003D2576" w:rsidRDefault="003D2576" w:rsidP="002E4526">
      <w:pPr>
        <w:spacing w:after="0"/>
      </w:pPr>
      <w:r>
        <w:continuationSeparator/>
      </w:r>
    </w:p>
  </w:footnote>
  <w:footnote w:type="continuationNotice" w:id="1">
    <w:p w14:paraId="210F0330" w14:textId="77777777" w:rsidR="003D2576" w:rsidRDefault="003D25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FD105F"/>
    <w:multiLevelType w:val="hybridMultilevel"/>
    <w:tmpl w:val="9C1C4F42"/>
    <w:lvl w:ilvl="0" w:tplc="0C9AF626">
      <w:start w:val="1"/>
      <w:numFmt w:val="bullet"/>
      <w:lvlText w:val=""/>
      <w:lvlJc w:val="left"/>
      <w:pPr>
        <w:tabs>
          <w:tab w:val="num" w:pos="720"/>
        </w:tabs>
        <w:ind w:left="720" w:hanging="360"/>
      </w:pPr>
      <w:rPr>
        <w:rFonts w:ascii="Wingdings" w:hAnsi="Wingdings" w:hint="default"/>
      </w:rPr>
    </w:lvl>
    <w:lvl w:ilvl="1" w:tplc="92149726">
      <w:start w:val="1"/>
      <w:numFmt w:val="bullet"/>
      <w:lvlText w:val=""/>
      <w:lvlJc w:val="left"/>
      <w:pPr>
        <w:tabs>
          <w:tab w:val="num" w:pos="1440"/>
        </w:tabs>
        <w:ind w:left="1440" w:hanging="360"/>
      </w:pPr>
      <w:rPr>
        <w:rFonts w:ascii="Wingdings" w:hAnsi="Wingdings" w:hint="default"/>
      </w:rPr>
    </w:lvl>
    <w:lvl w:ilvl="2" w:tplc="1DBE746C" w:tentative="1">
      <w:start w:val="1"/>
      <w:numFmt w:val="bullet"/>
      <w:lvlText w:val=""/>
      <w:lvlJc w:val="left"/>
      <w:pPr>
        <w:tabs>
          <w:tab w:val="num" w:pos="2160"/>
        </w:tabs>
        <w:ind w:left="2160" w:hanging="360"/>
      </w:pPr>
      <w:rPr>
        <w:rFonts w:ascii="Wingdings" w:hAnsi="Wingdings" w:hint="default"/>
      </w:rPr>
    </w:lvl>
    <w:lvl w:ilvl="3" w:tplc="E7FC57DC" w:tentative="1">
      <w:start w:val="1"/>
      <w:numFmt w:val="bullet"/>
      <w:lvlText w:val=""/>
      <w:lvlJc w:val="left"/>
      <w:pPr>
        <w:tabs>
          <w:tab w:val="num" w:pos="2880"/>
        </w:tabs>
        <w:ind w:left="2880" w:hanging="360"/>
      </w:pPr>
      <w:rPr>
        <w:rFonts w:ascii="Wingdings" w:hAnsi="Wingdings" w:hint="default"/>
      </w:rPr>
    </w:lvl>
    <w:lvl w:ilvl="4" w:tplc="EC867E94" w:tentative="1">
      <w:start w:val="1"/>
      <w:numFmt w:val="bullet"/>
      <w:lvlText w:val=""/>
      <w:lvlJc w:val="left"/>
      <w:pPr>
        <w:tabs>
          <w:tab w:val="num" w:pos="3600"/>
        </w:tabs>
        <w:ind w:left="3600" w:hanging="360"/>
      </w:pPr>
      <w:rPr>
        <w:rFonts w:ascii="Wingdings" w:hAnsi="Wingdings" w:hint="default"/>
      </w:rPr>
    </w:lvl>
    <w:lvl w:ilvl="5" w:tplc="4FDC0534" w:tentative="1">
      <w:start w:val="1"/>
      <w:numFmt w:val="bullet"/>
      <w:lvlText w:val=""/>
      <w:lvlJc w:val="left"/>
      <w:pPr>
        <w:tabs>
          <w:tab w:val="num" w:pos="4320"/>
        </w:tabs>
        <w:ind w:left="4320" w:hanging="360"/>
      </w:pPr>
      <w:rPr>
        <w:rFonts w:ascii="Wingdings" w:hAnsi="Wingdings" w:hint="default"/>
      </w:rPr>
    </w:lvl>
    <w:lvl w:ilvl="6" w:tplc="E7C06682" w:tentative="1">
      <w:start w:val="1"/>
      <w:numFmt w:val="bullet"/>
      <w:lvlText w:val=""/>
      <w:lvlJc w:val="left"/>
      <w:pPr>
        <w:tabs>
          <w:tab w:val="num" w:pos="5040"/>
        </w:tabs>
        <w:ind w:left="5040" w:hanging="360"/>
      </w:pPr>
      <w:rPr>
        <w:rFonts w:ascii="Wingdings" w:hAnsi="Wingdings" w:hint="default"/>
      </w:rPr>
    </w:lvl>
    <w:lvl w:ilvl="7" w:tplc="ECE81948" w:tentative="1">
      <w:start w:val="1"/>
      <w:numFmt w:val="bullet"/>
      <w:lvlText w:val=""/>
      <w:lvlJc w:val="left"/>
      <w:pPr>
        <w:tabs>
          <w:tab w:val="num" w:pos="5760"/>
        </w:tabs>
        <w:ind w:left="5760" w:hanging="360"/>
      </w:pPr>
      <w:rPr>
        <w:rFonts w:ascii="Wingdings" w:hAnsi="Wingdings" w:hint="default"/>
      </w:rPr>
    </w:lvl>
    <w:lvl w:ilvl="8" w:tplc="5CB4FBE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B9315B"/>
    <w:multiLevelType w:val="hybridMultilevel"/>
    <w:tmpl w:val="6746695A"/>
    <w:lvl w:ilvl="0" w:tplc="22D836DE">
      <w:start w:val="1"/>
      <w:numFmt w:val="bullet"/>
      <w:lvlText w:val=""/>
      <w:lvlJc w:val="left"/>
      <w:pPr>
        <w:tabs>
          <w:tab w:val="num" w:pos="720"/>
        </w:tabs>
        <w:ind w:left="720" w:hanging="360"/>
      </w:pPr>
      <w:rPr>
        <w:rFonts w:ascii="Wingdings" w:hAnsi="Wingdings" w:hint="default"/>
      </w:rPr>
    </w:lvl>
    <w:lvl w:ilvl="1" w:tplc="6B40FAB2">
      <w:start w:val="1"/>
      <w:numFmt w:val="bullet"/>
      <w:lvlText w:val=""/>
      <w:lvlJc w:val="left"/>
      <w:pPr>
        <w:tabs>
          <w:tab w:val="num" w:pos="1440"/>
        </w:tabs>
        <w:ind w:left="1440" w:hanging="360"/>
      </w:pPr>
      <w:rPr>
        <w:rFonts w:ascii="Wingdings" w:hAnsi="Wingdings" w:hint="default"/>
      </w:rPr>
    </w:lvl>
    <w:lvl w:ilvl="2" w:tplc="0860C056">
      <w:numFmt w:val="bullet"/>
      <w:lvlText w:val=""/>
      <w:lvlJc w:val="left"/>
      <w:pPr>
        <w:tabs>
          <w:tab w:val="num" w:pos="2160"/>
        </w:tabs>
        <w:ind w:left="2160" w:hanging="360"/>
      </w:pPr>
      <w:rPr>
        <w:rFonts w:ascii="Wingdings" w:hAnsi="Wingdings" w:hint="default"/>
      </w:rPr>
    </w:lvl>
    <w:lvl w:ilvl="3" w:tplc="2CA658BE" w:tentative="1">
      <w:start w:val="1"/>
      <w:numFmt w:val="bullet"/>
      <w:lvlText w:val=""/>
      <w:lvlJc w:val="left"/>
      <w:pPr>
        <w:tabs>
          <w:tab w:val="num" w:pos="2880"/>
        </w:tabs>
        <w:ind w:left="2880" w:hanging="360"/>
      </w:pPr>
      <w:rPr>
        <w:rFonts w:ascii="Wingdings" w:hAnsi="Wingdings" w:hint="default"/>
      </w:rPr>
    </w:lvl>
    <w:lvl w:ilvl="4" w:tplc="C350845C" w:tentative="1">
      <w:start w:val="1"/>
      <w:numFmt w:val="bullet"/>
      <w:lvlText w:val=""/>
      <w:lvlJc w:val="left"/>
      <w:pPr>
        <w:tabs>
          <w:tab w:val="num" w:pos="3600"/>
        </w:tabs>
        <w:ind w:left="3600" w:hanging="360"/>
      </w:pPr>
      <w:rPr>
        <w:rFonts w:ascii="Wingdings" w:hAnsi="Wingdings" w:hint="default"/>
      </w:rPr>
    </w:lvl>
    <w:lvl w:ilvl="5" w:tplc="34921684" w:tentative="1">
      <w:start w:val="1"/>
      <w:numFmt w:val="bullet"/>
      <w:lvlText w:val=""/>
      <w:lvlJc w:val="left"/>
      <w:pPr>
        <w:tabs>
          <w:tab w:val="num" w:pos="4320"/>
        </w:tabs>
        <w:ind w:left="4320" w:hanging="360"/>
      </w:pPr>
      <w:rPr>
        <w:rFonts w:ascii="Wingdings" w:hAnsi="Wingdings" w:hint="default"/>
      </w:rPr>
    </w:lvl>
    <w:lvl w:ilvl="6" w:tplc="21446E66" w:tentative="1">
      <w:start w:val="1"/>
      <w:numFmt w:val="bullet"/>
      <w:lvlText w:val=""/>
      <w:lvlJc w:val="left"/>
      <w:pPr>
        <w:tabs>
          <w:tab w:val="num" w:pos="5040"/>
        </w:tabs>
        <w:ind w:left="5040" w:hanging="360"/>
      </w:pPr>
      <w:rPr>
        <w:rFonts w:ascii="Wingdings" w:hAnsi="Wingdings" w:hint="default"/>
      </w:rPr>
    </w:lvl>
    <w:lvl w:ilvl="7" w:tplc="DB7A4F82" w:tentative="1">
      <w:start w:val="1"/>
      <w:numFmt w:val="bullet"/>
      <w:lvlText w:val=""/>
      <w:lvlJc w:val="left"/>
      <w:pPr>
        <w:tabs>
          <w:tab w:val="num" w:pos="5760"/>
        </w:tabs>
        <w:ind w:left="5760" w:hanging="360"/>
      </w:pPr>
      <w:rPr>
        <w:rFonts w:ascii="Wingdings" w:hAnsi="Wingdings" w:hint="default"/>
      </w:rPr>
    </w:lvl>
    <w:lvl w:ilvl="8" w:tplc="8248AC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C17E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669DF"/>
    <w:multiLevelType w:val="hybridMultilevel"/>
    <w:tmpl w:val="CDF23F02"/>
    <w:lvl w:ilvl="0" w:tplc="9A9E2F2A">
      <w:start w:val="1"/>
      <w:numFmt w:val="bullet"/>
      <w:lvlText w:val=""/>
      <w:lvlJc w:val="left"/>
      <w:pPr>
        <w:tabs>
          <w:tab w:val="num" w:pos="720"/>
        </w:tabs>
        <w:ind w:left="720" w:hanging="360"/>
      </w:pPr>
      <w:rPr>
        <w:rFonts w:ascii="Wingdings" w:hAnsi="Wingdings" w:hint="default"/>
      </w:rPr>
    </w:lvl>
    <w:lvl w:ilvl="1" w:tplc="EE248B88" w:tentative="1">
      <w:start w:val="1"/>
      <w:numFmt w:val="bullet"/>
      <w:lvlText w:val=""/>
      <w:lvlJc w:val="left"/>
      <w:pPr>
        <w:tabs>
          <w:tab w:val="num" w:pos="1440"/>
        </w:tabs>
        <w:ind w:left="1440" w:hanging="360"/>
      </w:pPr>
      <w:rPr>
        <w:rFonts w:ascii="Wingdings" w:hAnsi="Wingdings" w:hint="default"/>
      </w:rPr>
    </w:lvl>
    <w:lvl w:ilvl="2" w:tplc="4454BBAA">
      <w:start w:val="1"/>
      <w:numFmt w:val="bullet"/>
      <w:lvlText w:val=""/>
      <w:lvlJc w:val="left"/>
      <w:pPr>
        <w:tabs>
          <w:tab w:val="num" w:pos="2160"/>
        </w:tabs>
        <w:ind w:left="2160" w:hanging="360"/>
      </w:pPr>
      <w:rPr>
        <w:rFonts w:ascii="Wingdings" w:hAnsi="Wingdings" w:hint="default"/>
      </w:rPr>
    </w:lvl>
    <w:lvl w:ilvl="3" w:tplc="DDEAEFC0" w:tentative="1">
      <w:start w:val="1"/>
      <w:numFmt w:val="bullet"/>
      <w:lvlText w:val=""/>
      <w:lvlJc w:val="left"/>
      <w:pPr>
        <w:tabs>
          <w:tab w:val="num" w:pos="2880"/>
        </w:tabs>
        <w:ind w:left="2880" w:hanging="360"/>
      </w:pPr>
      <w:rPr>
        <w:rFonts w:ascii="Wingdings" w:hAnsi="Wingdings" w:hint="default"/>
      </w:rPr>
    </w:lvl>
    <w:lvl w:ilvl="4" w:tplc="2B26C280" w:tentative="1">
      <w:start w:val="1"/>
      <w:numFmt w:val="bullet"/>
      <w:lvlText w:val=""/>
      <w:lvlJc w:val="left"/>
      <w:pPr>
        <w:tabs>
          <w:tab w:val="num" w:pos="3600"/>
        </w:tabs>
        <w:ind w:left="3600" w:hanging="360"/>
      </w:pPr>
      <w:rPr>
        <w:rFonts w:ascii="Wingdings" w:hAnsi="Wingdings" w:hint="default"/>
      </w:rPr>
    </w:lvl>
    <w:lvl w:ilvl="5" w:tplc="473AF4AC" w:tentative="1">
      <w:start w:val="1"/>
      <w:numFmt w:val="bullet"/>
      <w:lvlText w:val=""/>
      <w:lvlJc w:val="left"/>
      <w:pPr>
        <w:tabs>
          <w:tab w:val="num" w:pos="4320"/>
        </w:tabs>
        <w:ind w:left="4320" w:hanging="360"/>
      </w:pPr>
      <w:rPr>
        <w:rFonts w:ascii="Wingdings" w:hAnsi="Wingdings" w:hint="default"/>
      </w:rPr>
    </w:lvl>
    <w:lvl w:ilvl="6" w:tplc="23F8293C" w:tentative="1">
      <w:start w:val="1"/>
      <w:numFmt w:val="bullet"/>
      <w:lvlText w:val=""/>
      <w:lvlJc w:val="left"/>
      <w:pPr>
        <w:tabs>
          <w:tab w:val="num" w:pos="5040"/>
        </w:tabs>
        <w:ind w:left="5040" w:hanging="360"/>
      </w:pPr>
      <w:rPr>
        <w:rFonts w:ascii="Wingdings" w:hAnsi="Wingdings" w:hint="default"/>
      </w:rPr>
    </w:lvl>
    <w:lvl w:ilvl="7" w:tplc="670EE2F4" w:tentative="1">
      <w:start w:val="1"/>
      <w:numFmt w:val="bullet"/>
      <w:lvlText w:val=""/>
      <w:lvlJc w:val="left"/>
      <w:pPr>
        <w:tabs>
          <w:tab w:val="num" w:pos="5760"/>
        </w:tabs>
        <w:ind w:left="5760" w:hanging="360"/>
      </w:pPr>
      <w:rPr>
        <w:rFonts w:ascii="Wingdings" w:hAnsi="Wingdings" w:hint="default"/>
      </w:rPr>
    </w:lvl>
    <w:lvl w:ilvl="8" w:tplc="5106B6C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4" w15:restartNumberingAfterBreak="0">
    <w:nsid w:val="67946215"/>
    <w:multiLevelType w:val="hybridMultilevel"/>
    <w:tmpl w:val="F09E70CE"/>
    <w:lvl w:ilvl="0" w:tplc="F2263DFA">
      <w:start w:val="1"/>
      <w:numFmt w:val="bullet"/>
      <w:lvlText w:val=""/>
      <w:lvlJc w:val="left"/>
      <w:pPr>
        <w:tabs>
          <w:tab w:val="num" w:pos="720"/>
        </w:tabs>
        <w:ind w:left="720" w:hanging="360"/>
      </w:pPr>
      <w:rPr>
        <w:rFonts w:ascii="Wingdings" w:hAnsi="Wingdings" w:hint="default"/>
      </w:rPr>
    </w:lvl>
    <w:lvl w:ilvl="1" w:tplc="F086E9C4">
      <w:start w:val="1"/>
      <w:numFmt w:val="bullet"/>
      <w:lvlText w:val=""/>
      <w:lvlJc w:val="left"/>
      <w:pPr>
        <w:tabs>
          <w:tab w:val="num" w:pos="1440"/>
        </w:tabs>
        <w:ind w:left="1440" w:hanging="360"/>
      </w:pPr>
      <w:rPr>
        <w:rFonts w:ascii="Wingdings" w:hAnsi="Wingdings" w:hint="default"/>
      </w:rPr>
    </w:lvl>
    <w:lvl w:ilvl="2" w:tplc="8EDAB846" w:tentative="1">
      <w:start w:val="1"/>
      <w:numFmt w:val="bullet"/>
      <w:lvlText w:val=""/>
      <w:lvlJc w:val="left"/>
      <w:pPr>
        <w:tabs>
          <w:tab w:val="num" w:pos="2160"/>
        </w:tabs>
        <w:ind w:left="2160" w:hanging="360"/>
      </w:pPr>
      <w:rPr>
        <w:rFonts w:ascii="Wingdings" w:hAnsi="Wingdings" w:hint="default"/>
      </w:rPr>
    </w:lvl>
    <w:lvl w:ilvl="3" w:tplc="D2E2A39A" w:tentative="1">
      <w:start w:val="1"/>
      <w:numFmt w:val="bullet"/>
      <w:lvlText w:val=""/>
      <w:lvlJc w:val="left"/>
      <w:pPr>
        <w:tabs>
          <w:tab w:val="num" w:pos="2880"/>
        </w:tabs>
        <w:ind w:left="2880" w:hanging="360"/>
      </w:pPr>
      <w:rPr>
        <w:rFonts w:ascii="Wingdings" w:hAnsi="Wingdings" w:hint="default"/>
      </w:rPr>
    </w:lvl>
    <w:lvl w:ilvl="4" w:tplc="DA243426" w:tentative="1">
      <w:start w:val="1"/>
      <w:numFmt w:val="bullet"/>
      <w:lvlText w:val=""/>
      <w:lvlJc w:val="left"/>
      <w:pPr>
        <w:tabs>
          <w:tab w:val="num" w:pos="3600"/>
        </w:tabs>
        <w:ind w:left="3600" w:hanging="360"/>
      </w:pPr>
      <w:rPr>
        <w:rFonts w:ascii="Wingdings" w:hAnsi="Wingdings" w:hint="default"/>
      </w:rPr>
    </w:lvl>
    <w:lvl w:ilvl="5" w:tplc="EC30AB38" w:tentative="1">
      <w:start w:val="1"/>
      <w:numFmt w:val="bullet"/>
      <w:lvlText w:val=""/>
      <w:lvlJc w:val="left"/>
      <w:pPr>
        <w:tabs>
          <w:tab w:val="num" w:pos="4320"/>
        </w:tabs>
        <w:ind w:left="4320" w:hanging="360"/>
      </w:pPr>
      <w:rPr>
        <w:rFonts w:ascii="Wingdings" w:hAnsi="Wingdings" w:hint="default"/>
      </w:rPr>
    </w:lvl>
    <w:lvl w:ilvl="6" w:tplc="F2D21224" w:tentative="1">
      <w:start w:val="1"/>
      <w:numFmt w:val="bullet"/>
      <w:lvlText w:val=""/>
      <w:lvlJc w:val="left"/>
      <w:pPr>
        <w:tabs>
          <w:tab w:val="num" w:pos="5040"/>
        </w:tabs>
        <w:ind w:left="5040" w:hanging="360"/>
      </w:pPr>
      <w:rPr>
        <w:rFonts w:ascii="Wingdings" w:hAnsi="Wingdings" w:hint="default"/>
      </w:rPr>
    </w:lvl>
    <w:lvl w:ilvl="7" w:tplc="58261422" w:tentative="1">
      <w:start w:val="1"/>
      <w:numFmt w:val="bullet"/>
      <w:lvlText w:val=""/>
      <w:lvlJc w:val="left"/>
      <w:pPr>
        <w:tabs>
          <w:tab w:val="num" w:pos="5760"/>
        </w:tabs>
        <w:ind w:left="5760" w:hanging="360"/>
      </w:pPr>
      <w:rPr>
        <w:rFonts w:ascii="Wingdings" w:hAnsi="Wingdings" w:hint="default"/>
      </w:rPr>
    </w:lvl>
    <w:lvl w:ilvl="8" w:tplc="E294D69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C053DFD"/>
    <w:multiLevelType w:val="hybridMultilevel"/>
    <w:tmpl w:val="C75475DE"/>
    <w:lvl w:ilvl="0" w:tplc="22CC6B3C">
      <w:start w:val="1"/>
      <w:numFmt w:val="bullet"/>
      <w:lvlText w:val=""/>
      <w:lvlJc w:val="left"/>
      <w:pPr>
        <w:tabs>
          <w:tab w:val="num" w:pos="720"/>
        </w:tabs>
        <w:ind w:left="720" w:hanging="360"/>
      </w:pPr>
      <w:rPr>
        <w:rFonts w:ascii="Wingdings" w:hAnsi="Wingdings" w:hint="default"/>
      </w:rPr>
    </w:lvl>
    <w:lvl w:ilvl="1" w:tplc="6E9CDD0C">
      <w:numFmt w:val="bullet"/>
      <w:lvlText w:val=""/>
      <w:lvlJc w:val="left"/>
      <w:pPr>
        <w:tabs>
          <w:tab w:val="num" w:pos="1440"/>
        </w:tabs>
        <w:ind w:left="1440" w:hanging="360"/>
      </w:pPr>
      <w:rPr>
        <w:rFonts w:ascii="Wingdings" w:hAnsi="Wingdings" w:hint="default"/>
      </w:rPr>
    </w:lvl>
    <w:lvl w:ilvl="2" w:tplc="D93A04D0">
      <w:start w:val="1"/>
      <w:numFmt w:val="bullet"/>
      <w:lvlText w:val=""/>
      <w:lvlJc w:val="left"/>
      <w:pPr>
        <w:tabs>
          <w:tab w:val="num" w:pos="2160"/>
        </w:tabs>
        <w:ind w:left="2160" w:hanging="360"/>
      </w:pPr>
      <w:rPr>
        <w:rFonts w:ascii="Wingdings" w:hAnsi="Wingdings" w:hint="default"/>
      </w:rPr>
    </w:lvl>
    <w:lvl w:ilvl="3" w:tplc="EE0E3906" w:tentative="1">
      <w:start w:val="1"/>
      <w:numFmt w:val="bullet"/>
      <w:lvlText w:val=""/>
      <w:lvlJc w:val="left"/>
      <w:pPr>
        <w:tabs>
          <w:tab w:val="num" w:pos="2880"/>
        </w:tabs>
        <w:ind w:left="2880" w:hanging="360"/>
      </w:pPr>
      <w:rPr>
        <w:rFonts w:ascii="Wingdings" w:hAnsi="Wingdings" w:hint="default"/>
      </w:rPr>
    </w:lvl>
    <w:lvl w:ilvl="4" w:tplc="06F64460" w:tentative="1">
      <w:start w:val="1"/>
      <w:numFmt w:val="bullet"/>
      <w:lvlText w:val=""/>
      <w:lvlJc w:val="left"/>
      <w:pPr>
        <w:tabs>
          <w:tab w:val="num" w:pos="3600"/>
        </w:tabs>
        <w:ind w:left="3600" w:hanging="360"/>
      </w:pPr>
      <w:rPr>
        <w:rFonts w:ascii="Wingdings" w:hAnsi="Wingdings" w:hint="default"/>
      </w:rPr>
    </w:lvl>
    <w:lvl w:ilvl="5" w:tplc="854089E0" w:tentative="1">
      <w:start w:val="1"/>
      <w:numFmt w:val="bullet"/>
      <w:lvlText w:val=""/>
      <w:lvlJc w:val="left"/>
      <w:pPr>
        <w:tabs>
          <w:tab w:val="num" w:pos="4320"/>
        </w:tabs>
        <w:ind w:left="4320" w:hanging="360"/>
      </w:pPr>
      <w:rPr>
        <w:rFonts w:ascii="Wingdings" w:hAnsi="Wingdings" w:hint="default"/>
      </w:rPr>
    </w:lvl>
    <w:lvl w:ilvl="6" w:tplc="E0D62B88" w:tentative="1">
      <w:start w:val="1"/>
      <w:numFmt w:val="bullet"/>
      <w:lvlText w:val=""/>
      <w:lvlJc w:val="left"/>
      <w:pPr>
        <w:tabs>
          <w:tab w:val="num" w:pos="5040"/>
        </w:tabs>
        <w:ind w:left="5040" w:hanging="360"/>
      </w:pPr>
      <w:rPr>
        <w:rFonts w:ascii="Wingdings" w:hAnsi="Wingdings" w:hint="default"/>
      </w:rPr>
    </w:lvl>
    <w:lvl w:ilvl="7" w:tplc="51967DA8" w:tentative="1">
      <w:start w:val="1"/>
      <w:numFmt w:val="bullet"/>
      <w:lvlText w:val=""/>
      <w:lvlJc w:val="left"/>
      <w:pPr>
        <w:tabs>
          <w:tab w:val="num" w:pos="5760"/>
        </w:tabs>
        <w:ind w:left="5760" w:hanging="360"/>
      </w:pPr>
      <w:rPr>
        <w:rFonts w:ascii="Wingdings" w:hAnsi="Wingdings" w:hint="default"/>
      </w:rPr>
    </w:lvl>
    <w:lvl w:ilvl="8" w:tplc="FE26B60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2" w15:restartNumberingAfterBreak="0">
    <w:nsid w:val="79C1263A"/>
    <w:multiLevelType w:val="hybridMultilevel"/>
    <w:tmpl w:val="698CC114"/>
    <w:lvl w:ilvl="0" w:tplc="D7A0A104">
      <w:start w:val="1"/>
      <w:numFmt w:val="bullet"/>
      <w:lvlText w:val=""/>
      <w:lvlJc w:val="left"/>
      <w:pPr>
        <w:tabs>
          <w:tab w:val="num" w:pos="720"/>
        </w:tabs>
        <w:ind w:left="720" w:hanging="360"/>
      </w:pPr>
      <w:rPr>
        <w:rFonts w:ascii="Wingdings" w:hAnsi="Wingdings" w:hint="default"/>
      </w:rPr>
    </w:lvl>
    <w:lvl w:ilvl="1" w:tplc="A34E6114">
      <w:start w:val="1"/>
      <w:numFmt w:val="bullet"/>
      <w:lvlText w:val=""/>
      <w:lvlJc w:val="left"/>
      <w:pPr>
        <w:tabs>
          <w:tab w:val="num" w:pos="1440"/>
        </w:tabs>
        <w:ind w:left="1440" w:hanging="360"/>
      </w:pPr>
      <w:rPr>
        <w:rFonts w:ascii="Wingdings" w:hAnsi="Wingdings" w:hint="default"/>
      </w:rPr>
    </w:lvl>
    <w:lvl w:ilvl="2" w:tplc="C9C2A24E" w:tentative="1">
      <w:start w:val="1"/>
      <w:numFmt w:val="bullet"/>
      <w:lvlText w:val=""/>
      <w:lvlJc w:val="left"/>
      <w:pPr>
        <w:tabs>
          <w:tab w:val="num" w:pos="2160"/>
        </w:tabs>
        <w:ind w:left="2160" w:hanging="360"/>
      </w:pPr>
      <w:rPr>
        <w:rFonts w:ascii="Wingdings" w:hAnsi="Wingdings" w:hint="default"/>
      </w:rPr>
    </w:lvl>
    <w:lvl w:ilvl="3" w:tplc="0B1A3864" w:tentative="1">
      <w:start w:val="1"/>
      <w:numFmt w:val="bullet"/>
      <w:lvlText w:val=""/>
      <w:lvlJc w:val="left"/>
      <w:pPr>
        <w:tabs>
          <w:tab w:val="num" w:pos="2880"/>
        </w:tabs>
        <w:ind w:left="2880" w:hanging="360"/>
      </w:pPr>
      <w:rPr>
        <w:rFonts w:ascii="Wingdings" w:hAnsi="Wingdings" w:hint="default"/>
      </w:rPr>
    </w:lvl>
    <w:lvl w:ilvl="4" w:tplc="B8C84B44" w:tentative="1">
      <w:start w:val="1"/>
      <w:numFmt w:val="bullet"/>
      <w:lvlText w:val=""/>
      <w:lvlJc w:val="left"/>
      <w:pPr>
        <w:tabs>
          <w:tab w:val="num" w:pos="3600"/>
        </w:tabs>
        <w:ind w:left="3600" w:hanging="360"/>
      </w:pPr>
      <w:rPr>
        <w:rFonts w:ascii="Wingdings" w:hAnsi="Wingdings" w:hint="default"/>
      </w:rPr>
    </w:lvl>
    <w:lvl w:ilvl="5" w:tplc="CB82B45A" w:tentative="1">
      <w:start w:val="1"/>
      <w:numFmt w:val="bullet"/>
      <w:lvlText w:val=""/>
      <w:lvlJc w:val="left"/>
      <w:pPr>
        <w:tabs>
          <w:tab w:val="num" w:pos="4320"/>
        </w:tabs>
        <w:ind w:left="4320" w:hanging="360"/>
      </w:pPr>
      <w:rPr>
        <w:rFonts w:ascii="Wingdings" w:hAnsi="Wingdings" w:hint="default"/>
      </w:rPr>
    </w:lvl>
    <w:lvl w:ilvl="6" w:tplc="5E149FE0" w:tentative="1">
      <w:start w:val="1"/>
      <w:numFmt w:val="bullet"/>
      <w:lvlText w:val=""/>
      <w:lvlJc w:val="left"/>
      <w:pPr>
        <w:tabs>
          <w:tab w:val="num" w:pos="5040"/>
        </w:tabs>
        <w:ind w:left="5040" w:hanging="360"/>
      </w:pPr>
      <w:rPr>
        <w:rFonts w:ascii="Wingdings" w:hAnsi="Wingdings" w:hint="default"/>
      </w:rPr>
    </w:lvl>
    <w:lvl w:ilvl="7" w:tplc="F14CBA24" w:tentative="1">
      <w:start w:val="1"/>
      <w:numFmt w:val="bullet"/>
      <w:lvlText w:val=""/>
      <w:lvlJc w:val="left"/>
      <w:pPr>
        <w:tabs>
          <w:tab w:val="num" w:pos="5760"/>
        </w:tabs>
        <w:ind w:left="5760" w:hanging="360"/>
      </w:pPr>
      <w:rPr>
        <w:rFonts w:ascii="Wingdings" w:hAnsi="Wingdings" w:hint="default"/>
      </w:rPr>
    </w:lvl>
    <w:lvl w:ilvl="8" w:tplc="9E18A35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FB5A1D"/>
    <w:multiLevelType w:val="hybridMultilevel"/>
    <w:tmpl w:val="818A0892"/>
    <w:lvl w:ilvl="0" w:tplc="3D06814E">
      <w:start w:val="1"/>
      <w:numFmt w:val="bullet"/>
      <w:lvlText w:val=""/>
      <w:lvlJc w:val="left"/>
      <w:pPr>
        <w:tabs>
          <w:tab w:val="num" w:pos="720"/>
        </w:tabs>
        <w:ind w:left="720" w:hanging="360"/>
      </w:pPr>
      <w:rPr>
        <w:rFonts w:ascii="Wingdings" w:hAnsi="Wingdings" w:hint="default"/>
      </w:rPr>
    </w:lvl>
    <w:lvl w:ilvl="1" w:tplc="2F1E010A" w:tentative="1">
      <w:start w:val="1"/>
      <w:numFmt w:val="bullet"/>
      <w:lvlText w:val=""/>
      <w:lvlJc w:val="left"/>
      <w:pPr>
        <w:tabs>
          <w:tab w:val="num" w:pos="1440"/>
        </w:tabs>
        <w:ind w:left="1440" w:hanging="360"/>
      </w:pPr>
      <w:rPr>
        <w:rFonts w:ascii="Wingdings" w:hAnsi="Wingdings" w:hint="default"/>
      </w:rPr>
    </w:lvl>
    <w:lvl w:ilvl="2" w:tplc="34340AD2">
      <w:start w:val="1"/>
      <w:numFmt w:val="bullet"/>
      <w:lvlText w:val=""/>
      <w:lvlJc w:val="left"/>
      <w:pPr>
        <w:tabs>
          <w:tab w:val="num" w:pos="2160"/>
        </w:tabs>
        <w:ind w:left="2160" w:hanging="360"/>
      </w:pPr>
      <w:rPr>
        <w:rFonts w:ascii="Wingdings" w:hAnsi="Wingdings" w:hint="default"/>
      </w:rPr>
    </w:lvl>
    <w:lvl w:ilvl="3" w:tplc="9170E92A" w:tentative="1">
      <w:start w:val="1"/>
      <w:numFmt w:val="bullet"/>
      <w:lvlText w:val=""/>
      <w:lvlJc w:val="left"/>
      <w:pPr>
        <w:tabs>
          <w:tab w:val="num" w:pos="2880"/>
        </w:tabs>
        <w:ind w:left="2880" w:hanging="360"/>
      </w:pPr>
      <w:rPr>
        <w:rFonts w:ascii="Wingdings" w:hAnsi="Wingdings" w:hint="default"/>
      </w:rPr>
    </w:lvl>
    <w:lvl w:ilvl="4" w:tplc="B8B234AC" w:tentative="1">
      <w:start w:val="1"/>
      <w:numFmt w:val="bullet"/>
      <w:lvlText w:val=""/>
      <w:lvlJc w:val="left"/>
      <w:pPr>
        <w:tabs>
          <w:tab w:val="num" w:pos="3600"/>
        </w:tabs>
        <w:ind w:left="3600" w:hanging="360"/>
      </w:pPr>
      <w:rPr>
        <w:rFonts w:ascii="Wingdings" w:hAnsi="Wingdings" w:hint="default"/>
      </w:rPr>
    </w:lvl>
    <w:lvl w:ilvl="5" w:tplc="FD9028CA" w:tentative="1">
      <w:start w:val="1"/>
      <w:numFmt w:val="bullet"/>
      <w:lvlText w:val=""/>
      <w:lvlJc w:val="left"/>
      <w:pPr>
        <w:tabs>
          <w:tab w:val="num" w:pos="4320"/>
        </w:tabs>
        <w:ind w:left="4320" w:hanging="360"/>
      </w:pPr>
      <w:rPr>
        <w:rFonts w:ascii="Wingdings" w:hAnsi="Wingdings" w:hint="default"/>
      </w:rPr>
    </w:lvl>
    <w:lvl w:ilvl="6" w:tplc="470E3FBC" w:tentative="1">
      <w:start w:val="1"/>
      <w:numFmt w:val="bullet"/>
      <w:lvlText w:val=""/>
      <w:lvlJc w:val="left"/>
      <w:pPr>
        <w:tabs>
          <w:tab w:val="num" w:pos="5040"/>
        </w:tabs>
        <w:ind w:left="5040" w:hanging="360"/>
      </w:pPr>
      <w:rPr>
        <w:rFonts w:ascii="Wingdings" w:hAnsi="Wingdings" w:hint="default"/>
      </w:rPr>
    </w:lvl>
    <w:lvl w:ilvl="7" w:tplc="89446B4C" w:tentative="1">
      <w:start w:val="1"/>
      <w:numFmt w:val="bullet"/>
      <w:lvlText w:val=""/>
      <w:lvlJc w:val="left"/>
      <w:pPr>
        <w:tabs>
          <w:tab w:val="num" w:pos="5760"/>
        </w:tabs>
        <w:ind w:left="5760" w:hanging="360"/>
      </w:pPr>
      <w:rPr>
        <w:rFonts w:ascii="Wingdings" w:hAnsi="Wingdings" w:hint="default"/>
      </w:rPr>
    </w:lvl>
    <w:lvl w:ilvl="8" w:tplc="9C3E8E6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91361374">
    <w:abstractNumId w:val="27"/>
  </w:num>
  <w:num w:numId="2" w16cid:durableId="2071464638">
    <w:abstractNumId w:val="20"/>
    <w:lvlOverride w:ilvl="0">
      <w:startOverride w:val="1"/>
    </w:lvlOverride>
  </w:num>
  <w:num w:numId="3" w16cid:durableId="1569153003">
    <w:abstractNumId w:val="19"/>
  </w:num>
  <w:num w:numId="4" w16cid:durableId="1928685117">
    <w:abstractNumId w:val="11"/>
  </w:num>
  <w:num w:numId="5" w16cid:durableId="1989166235">
    <w:abstractNumId w:val="0"/>
  </w:num>
  <w:num w:numId="6" w16cid:durableId="1333870186">
    <w:abstractNumId w:val="25"/>
  </w:num>
  <w:num w:numId="7" w16cid:durableId="1166898644">
    <w:abstractNumId w:val="44"/>
  </w:num>
  <w:num w:numId="8" w16cid:durableId="1218511745">
    <w:abstractNumId w:val="13"/>
    <w:lvlOverride w:ilvl="0">
      <w:startOverride w:val="1"/>
    </w:lvlOverride>
    <w:lvlOverride w:ilvl="1"/>
    <w:lvlOverride w:ilvl="2"/>
    <w:lvlOverride w:ilvl="3"/>
    <w:lvlOverride w:ilvl="4"/>
    <w:lvlOverride w:ilvl="5"/>
    <w:lvlOverride w:ilvl="6"/>
    <w:lvlOverride w:ilvl="7"/>
    <w:lvlOverride w:ilvl="8"/>
  </w:num>
  <w:num w:numId="9" w16cid:durableId="17512052">
    <w:abstractNumId w:val="38"/>
  </w:num>
  <w:num w:numId="10" w16cid:durableId="1154762062">
    <w:abstractNumId w:val="33"/>
  </w:num>
  <w:num w:numId="11" w16cid:durableId="2083404846">
    <w:abstractNumId w:val="4"/>
  </w:num>
  <w:num w:numId="12" w16cid:durableId="1599169289">
    <w:abstractNumId w:val="24"/>
  </w:num>
  <w:num w:numId="13" w16cid:durableId="438568449">
    <w:abstractNumId w:val="45"/>
  </w:num>
  <w:num w:numId="14" w16cid:durableId="2030985053">
    <w:abstractNumId w:val="18"/>
  </w:num>
  <w:num w:numId="15" w16cid:durableId="1623879457">
    <w:abstractNumId w:val="29"/>
  </w:num>
  <w:num w:numId="16" w16cid:durableId="655963220">
    <w:abstractNumId w:val="32"/>
  </w:num>
  <w:num w:numId="17" w16cid:durableId="966543794">
    <w:abstractNumId w:val="39"/>
  </w:num>
  <w:num w:numId="18" w16cid:durableId="288168950">
    <w:abstractNumId w:val="6"/>
  </w:num>
  <w:num w:numId="19" w16cid:durableId="46997694">
    <w:abstractNumId w:val="9"/>
  </w:num>
  <w:num w:numId="20" w16cid:durableId="1597133262">
    <w:abstractNumId w:val="23"/>
  </w:num>
  <w:num w:numId="21" w16cid:durableId="200017917">
    <w:abstractNumId w:val="14"/>
  </w:num>
  <w:num w:numId="22" w16cid:durableId="1556163086">
    <w:abstractNumId w:val="8"/>
  </w:num>
  <w:num w:numId="23" w16cid:durableId="1491212742">
    <w:abstractNumId w:val="41"/>
  </w:num>
  <w:num w:numId="24" w16cid:durableId="2063752052">
    <w:abstractNumId w:val="1"/>
  </w:num>
  <w:num w:numId="25" w16cid:durableId="2007322130">
    <w:abstractNumId w:val="17"/>
  </w:num>
  <w:num w:numId="26" w16cid:durableId="1168789619">
    <w:abstractNumId w:val="10"/>
  </w:num>
  <w:num w:numId="27" w16cid:durableId="1077095371">
    <w:abstractNumId w:val="7"/>
  </w:num>
  <w:num w:numId="28" w16cid:durableId="1127627096">
    <w:abstractNumId w:val="31"/>
  </w:num>
  <w:num w:numId="29" w16cid:durableId="1086340026">
    <w:abstractNumId w:val="30"/>
  </w:num>
  <w:num w:numId="30" w16cid:durableId="1161889814">
    <w:abstractNumId w:val="37"/>
  </w:num>
  <w:num w:numId="31" w16cid:durableId="1317495924">
    <w:abstractNumId w:val="15"/>
  </w:num>
  <w:num w:numId="32" w16cid:durableId="537663267">
    <w:abstractNumId w:val="12"/>
  </w:num>
  <w:num w:numId="33" w16cid:durableId="15693976">
    <w:abstractNumId w:val="5"/>
  </w:num>
  <w:num w:numId="34" w16cid:durableId="1918784816">
    <w:abstractNumId w:val="26"/>
  </w:num>
  <w:num w:numId="35" w16cid:durableId="1948006817">
    <w:abstractNumId w:val="40"/>
  </w:num>
  <w:num w:numId="36" w16cid:durableId="1011375613">
    <w:abstractNumId w:val="3"/>
  </w:num>
  <w:num w:numId="37" w16cid:durableId="159467562">
    <w:abstractNumId w:val="16"/>
  </w:num>
  <w:num w:numId="38" w16cid:durableId="519854589">
    <w:abstractNumId w:val="28"/>
  </w:num>
  <w:num w:numId="39" w16cid:durableId="1433159764">
    <w:abstractNumId w:val="36"/>
  </w:num>
  <w:num w:numId="40" w16cid:durableId="1940403882">
    <w:abstractNumId w:val="2"/>
  </w:num>
  <w:num w:numId="41" w16cid:durableId="1895122591">
    <w:abstractNumId w:val="20"/>
  </w:num>
  <w:num w:numId="42" w16cid:durableId="1947997666">
    <w:abstractNumId w:val="21"/>
  </w:num>
  <w:num w:numId="43" w16cid:durableId="1550460722">
    <w:abstractNumId w:val="43"/>
  </w:num>
  <w:num w:numId="44" w16cid:durableId="1510363322">
    <w:abstractNumId w:val="20"/>
    <w:lvlOverride w:ilvl="0">
      <w:startOverride w:val="1"/>
    </w:lvlOverride>
  </w:num>
  <w:num w:numId="45" w16cid:durableId="380597175">
    <w:abstractNumId w:val="20"/>
    <w:lvlOverride w:ilvl="0">
      <w:startOverride w:val="1"/>
    </w:lvlOverride>
  </w:num>
  <w:num w:numId="46" w16cid:durableId="1434473065">
    <w:abstractNumId w:val="34"/>
  </w:num>
  <w:num w:numId="47" w16cid:durableId="983192531">
    <w:abstractNumId w:val="42"/>
  </w:num>
  <w:num w:numId="48" w16cid:durableId="1843545611">
    <w:abstractNumId w:val="35"/>
  </w:num>
  <w:num w:numId="49" w16cid:durableId="141231794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7D8"/>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C8D"/>
    <w:rsid w:val="00032F80"/>
    <w:rsid w:val="00033397"/>
    <w:rsid w:val="0003341C"/>
    <w:rsid w:val="00033852"/>
    <w:rsid w:val="00033AF8"/>
    <w:rsid w:val="00033BDD"/>
    <w:rsid w:val="00033E43"/>
    <w:rsid w:val="00033F86"/>
    <w:rsid w:val="0003459F"/>
    <w:rsid w:val="00035C82"/>
    <w:rsid w:val="00035E2B"/>
    <w:rsid w:val="00037049"/>
    <w:rsid w:val="00037428"/>
    <w:rsid w:val="00037480"/>
    <w:rsid w:val="0003761D"/>
    <w:rsid w:val="00037DBA"/>
    <w:rsid w:val="00040095"/>
    <w:rsid w:val="000407EA"/>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86"/>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591"/>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CC2"/>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9A9"/>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5D98"/>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2EE6"/>
    <w:rsid w:val="000D390D"/>
    <w:rsid w:val="000D462B"/>
    <w:rsid w:val="000D4736"/>
    <w:rsid w:val="000D47E6"/>
    <w:rsid w:val="000D5091"/>
    <w:rsid w:val="000D58AB"/>
    <w:rsid w:val="000D5D26"/>
    <w:rsid w:val="000D5E22"/>
    <w:rsid w:val="000D64BB"/>
    <w:rsid w:val="000D6813"/>
    <w:rsid w:val="000D72AB"/>
    <w:rsid w:val="000D792F"/>
    <w:rsid w:val="000D7A6F"/>
    <w:rsid w:val="000D7D48"/>
    <w:rsid w:val="000E00E2"/>
    <w:rsid w:val="000E0362"/>
    <w:rsid w:val="000E0797"/>
    <w:rsid w:val="000E0CF8"/>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04"/>
    <w:rsid w:val="00106A1C"/>
    <w:rsid w:val="00106F14"/>
    <w:rsid w:val="00107676"/>
    <w:rsid w:val="001076D7"/>
    <w:rsid w:val="00107754"/>
    <w:rsid w:val="0011013A"/>
    <w:rsid w:val="00110580"/>
    <w:rsid w:val="00110FC1"/>
    <w:rsid w:val="001111C9"/>
    <w:rsid w:val="001111EC"/>
    <w:rsid w:val="001112C7"/>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0FD"/>
    <w:rsid w:val="00116499"/>
    <w:rsid w:val="00116542"/>
    <w:rsid w:val="00116E7B"/>
    <w:rsid w:val="0011748C"/>
    <w:rsid w:val="00117EAF"/>
    <w:rsid w:val="001201C5"/>
    <w:rsid w:val="001206D9"/>
    <w:rsid w:val="00121D1A"/>
    <w:rsid w:val="00121D8B"/>
    <w:rsid w:val="00121D93"/>
    <w:rsid w:val="0012219C"/>
    <w:rsid w:val="001221CA"/>
    <w:rsid w:val="0012235F"/>
    <w:rsid w:val="001228E5"/>
    <w:rsid w:val="0012302F"/>
    <w:rsid w:val="001230BE"/>
    <w:rsid w:val="001232B4"/>
    <w:rsid w:val="00123461"/>
    <w:rsid w:val="0012354E"/>
    <w:rsid w:val="00123BE7"/>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B32"/>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128"/>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579DE"/>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172"/>
    <w:rsid w:val="00177748"/>
    <w:rsid w:val="00177B37"/>
    <w:rsid w:val="00177F3B"/>
    <w:rsid w:val="001800FF"/>
    <w:rsid w:val="0018019E"/>
    <w:rsid w:val="00180486"/>
    <w:rsid w:val="00180610"/>
    <w:rsid w:val="00181102"/>
    <w:rsid w:val="00181309"/>
    <w:rsid w:val="0018136F"/>
    <w:rsid w:val="001813C4"/>
    <w:rsid w:val="001819AA"/>
    <w:rsid w:val="00182E10"/>
    <w:rsid w:val="00183885"/>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D8"/>
    <w:rsid w:val="00190DFA"/>
    <w:rsid w:val="0019162A"/>
    <w:rsid w:val="001918B5"/>
    <w:rsid w:val="00192E2E"/>
    <w:rsid w:val="00192E81"/>
    <w:rsid w:val="00194292"/>
    <w:rsid w:val="0019438E"/>
    <w:rsid w:val="00194762"/>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4D65"/>
    <w:rsid w:val="001A5056"/>
    <w:rsid w:val="001A5176"/>
    <w:rsid w:val="001A588A"/>
    <w:rsid w:val="001A60CC"/>
    <w:rsid w:val="001A6706"/>
    <w:rsid w:val="001A6E61"/>
    <w:rsid w:val="001A710D"/>
    <w:rsid w:val="001A76DA"/>
    <w:rsid w:val="001B0819"/>
    <w:rsid w:val="001B0825"/>
    <w:rsid w:val="001B0E7C"/>
    <w:rsid w:val="001B16B8"/>
    <w:rsid w:val="001B1BA3"/>
    <w:rsid w:val="001B1EE2"/>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2FD3"/>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CAA"/>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A12"/>
    <w:rsid w:val="001E3D59"/>
    <w:rsid w:val="001E3FEE"/>
    <w:rsid w:val="001E4CD2"/>
    <w:rsid w:val="001E4FA2"/>
    <w:rsid w:val="001E56B1"/>
    <w:rsid w:val="001E6ADB"/>
    <w:rsid w:val="001E718E"/>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AD"/>
    <w:rsid w:val="002138D3"/>
    <w:rsid w:val="00214020"/>
    <w:rsid w:val="002140BB"/>
    <w:rsid w:val="002145EB"/>
    <w:rsid w:val="002150BF"/>
    <w:rsid w:val="0021545F"/>
    <w:rsid w:val="002155EE"/>
    <w:rsid w:val="00215846"/>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676"/>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37A"/>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395"/>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A50"/>
    <w:rsid w:val="00270D15"/>
    <w:rsid w:val="00270E69"/>
    <w:rsid w:val="0027121F"/>
    <w:rsid w:val="002717BE"/>
    <w:rsid w:val="00272C74"/>
    <w:rsid w:val="00272E29"/>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1B0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6B15"/>
    <w:rsid w:val="002A7955"/>
    <w:rsid w:val="002A7D3A"/>
    <w:rsid w:val="002B05A5"/>
    <w:rsid w:val="002B0895"/>
    <w:rsid w:val="002B0A1F"/>
    <w:rsid w:val="002B0AF2"/>
    <w:rsid w:val="002B0C0B"/>
    <w:rsid w:val="002B11AA"/>
    <w:rsid w:val="002B19C4"/>
    <w:rsid w:val="002B1BFE"/>
    <w:rsid w:val="002B206F"/>
    <w:rsid w:val="002B3007"/>
    <w:rsid w:val="002B354A"/>
    <w:rsid w:val="002B3C15"/>
    <w:rsid w:val="002B4BD6"/>
    <w:rsid w:val="002B4D3C"/>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079"/>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5762"/>
    <w:rsid w:val="002E627F"/>
    <w:rsid w:val="002E65DA"/>
    <w:rsid w:val="002E663F"/>
    <w:rsid w:val="002E7210"/>
    <w:rsid w:val="002E7756"/>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29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5A4"/>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6E3F"/>
    <w:rsid w:val="003077AF"/>
    <w:rsid w:val="003100F2"/>
    <w:rsid w:val="0031028A"/>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3FA8"/>
    <w:rsid w:val="003245B6"/>
    <w:rsid w:val="003247AB"/>
    <w:rsid w:val="003249D8"/>
    <w:rsid w:val="00324CDA"/>
    <w:rsid w:val="0032502B"/>
    <w:rsid w:val="00325367"/>
    <w:rsid w:val="00325AE3"/>
    <w:rsid w:val="00325F41"/>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1BD"/>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9C2"/>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0D11"/>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338"/>
    <w:rsid w:val="003B2EA3"/>
    <w:rsid w:val="003B3444"/>
    <w:rsid w:val="003B35A4"/>
    <w:rsid w:val="003B40AD"/>
    <w:rsid w:val="003B4D50"/>
    <w:rsid w:val="003B4FE8"/>
    <w:rsid w:val="003B546A"/>
    <w:rsid w:val="003B55B7"/>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576"/>
    <w:rsid w:val="003D279D"/>
    <w:rsid w:val="003D28A5"/>
    <w:rsid w:val="003D2E2B"/>
    <w:rsid w:val="003D3EAB"/>
    <w:rsid w:val="003D3F17"/>
    <w:rsid w:val="003D49F2"/>
    <w:rsid w:val="003D4B5D"/>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7DB"/>
    <w:rsid w:val="003E6857"/>
    <w:rsid w:val="003E6EC4"/>
    <w:rsid w:val="003E711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1FC"/>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18E"/>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47D85"/>
    <w:rsid w:val="004506A8"/>
    <w:rsid w:val="00450A7B"/>
    <w:rsid w:val="004515FA"/>
    <w:rsid w:val="004517BD"/>
    <w:rsid w:val="00451D76"/>
    <w:rsid w:val="00452162"/>
    <w:rsid w:val="00452331"/>
    <w:rsid w:val="00452471"/>
    <w:rsid w:val="004526BC"/>
    <w:rsid w:val="00452F28"/>
    <w:rsid w:val="00453792"/>
    <w:rsid w:val="0045404B"/>
    <w:rsid w:val="004542DE"/>
    <w:rsid w:val="004551CA"/>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4FB"/>
    <w:rsid w:val="00483661"/>
    <w:rsid w:val="00483975"/>
    <w:rsid w:val="00484197"/>
    <w:rsid w:val="004856D9"/>
    <w:rsid w:val="00485DDC"/>
    <w:rsid w:val="00485FD7"/>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359"/>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86A"/>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5D6"/>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496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37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4"/>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CEB"/>
    <w:rsid w:val="00593E33"/>
    <w:rsid w:val="0059458D"/>
    <w:rsid w:val="0059485C"/>
    <w:rsid w:val="005948A8"/>
    <w:rsid w:val="00594A99"/>
    <w:rsid w:val="00594B1C"/>
    <w:rsid w:val="00595881"/>
    <w:rsid w:val="00595E47"/>
    <w:rsid w:val="00595E93"/>
    <w:rsid w:val="00596613"/>
    <w:rsid w:val="005974C4"/>
    <w:rsid w:val="00597642"/>
    <w:rsid w:val="005A00F6"/>
    <w:rsid w:val="005A0A49"/>
    <w:rsid w:val="005A0B72"/>
    <w:rsid w:val="005A109D"/>
    <w:rsid w:val="005A12C2"/>
    <w:rsid w:val="005A1860"/>
    <w:rsid w:val="005A1A55"/>
    <w:rsid w:val="005A1D9A"/>
    <w:rsid w:val="005A2141"/>
    <w:rsid w:val="005A3372"/>
    <w:rsid w:val="005A3D18"/>
    <w:rsid w:val="005A3DD5"/>
    <w:rsid w:val="005A3F66"/>
    <w:rsid w:val="005A42A8"/>
    <w:rsid w:val="005A46E2"/>
    <w:rsid w:val="005A4EEB"/>
    <w:rsid w:val="005A56AC"/>
    <w:rsid w:val="005A628C"/>
    <w:rsid w:val="005A6D7F"/>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C96"/>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1A95"/>
    <w:rsid w:val="005D213B"/>
    <w:rsid w:val="005D325F"/>
    <w:rsid w:val="005D366E"/>
    <w:rsid w:val="005D3BAA"/>
    <w:rsid w:val="005D3E09"/>
    <w:rsid w:val="005D47C9"/>
    <w:rsid w:val="005D4E0C"/>
    <w:rsid w:val="005D4EA4"/>
    <w:rsid w:val="005D5B49"/>
    <w:rsid w:val="005D5BDD"/>
    <w:rsid w:val="005D5EEE"/>
    <w:rsid w:val="005D6780"/>
    <w:rsid w:val="005D69CB"/>
    <w:rsid w:val="005D6CC0"/>
    <w:rsid w:val="005D6D99"/>
    <w:rsid w:val="005D7063"/>
    <w:rsid w:val="005D717E"/>
    <w:rsid w:val="005D75C3"/>
    <w:rsid w:val="005D75FF"/>
    <w:rsid w:val="005D7DB8"/>
    <w:rsid w:val="005E02BF"/>
    <w:rsid w:val="005E0C45"/>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57DA"/>
    <w:rsid w:val="00626416"/>
    <w:rsid w:val="006265F8"/>
    <w:rsid w:val="0062733F"/>
    <w:rsid w:val="006274FF"/>
    <w:rsid w:val="00627DA7"/>
    <w:rsid w:val="00630410"/>
    <w:rsid w:val="00630536"/>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6991"/>
    <w:rsid w:val="0063750B"/>
    <w:rsid w:val="006402A1"/>
    <w:rsid w:val="00640385"/>
    <w:rsid w:val="00640D61"/>
    <w:rsid w:val="00642121"/>
    <w:rsid w:val="0064219A"/>
    <w:rsid w:val="006422D1"/>
    <w:rsid w:val="00642806"/>
    <w:rsid w:val="00642C5D"/>
    <w:rsid w:val="006433C4"/>
    <w:rsid w:val="006434B6"/>
    <w:rsid w:val="006436B5"/>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0C0"/>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66C"/>
    <w:rsid w:val="00681D28"/>
    <w:rsid w:val="006820EB"/>
    <w:rsid w:val="0068275F"/>
    <w:rsid w:val="00683142"/>
    <w:rsid w:val="0068389D"/>
    <w:rsid w:val="00683B4B"/>
    <w:rsid w:val="00684019"/>
    <w:rsid w:val="00684567"/>
    <w:rsid w:val="00685399"/>
    <w:rsid w:val="006857C6"/>
    <w:rsid w:val="00685A8D"/>
    <w:rsid w:val="0068768A"/>
    <w:rsid w:val="0068787A"/>
    <w:rsid w:val="00687B8C"/>
    <w:rsid w:val="00691012"/>
    <w:rsid w:val="006911F0"/>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5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B82"/>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28"/>
    <w:rsid w:val="006D473D"/>
    <w:rsid w:val="006D49E9"/>
    <w:rsid w:val="006D4C4D"/>
    <w:rsid w:val="006D5740"/>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93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34A"/>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071"/>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6B"/>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96E91"/>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D89"/>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4F75"/>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E7830"/>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8DF"/>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F73"/>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5F21"/>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621"/>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321"/>
    <w:rsid w:val="0088048A"/>
    <w:rsid w:val="00880559"/>
    <w:rsid w:val="00880772"/>
    <w:rsid w:val="0088087A"/>
    <w:rsid w:val="00880939"/>
    <w:rsid w:val="00880AA7"/>
    <w:rsid w:val="0088122E"/>
    <w:rsid w:val="00881951"/>
    <w:rsid w:val="00881ABF"/>
    <w:rsid w:val="008820FB"/>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C45"/>
    <w:rsid w:val="008A3E0C"/>
    <w:rsid w:val="008A3E8E"/>
    <w:rsid w:val="008A4656"/>
    <w:rsid w:val="008A48D8"/>
    <w:rsid w:val="008A4FCD"/>
    <w:rsid w:val="008A50D3"/>
    <w:rsid w:val="008A5503"/>
    <w:rsid w:val="008A636F"/>
    <w:rsid w:val="008A6409"/>
    <w:rsid w:val="008A652D"/>
    <w:rsid w:val="008A7159"/>
    <w:rsid w:val="008A742D"/>
    <w:rsid w:val="008A754D"/>
    <w:rsid w:val="008A75A2"/>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36E7"/>
    <w:rsid w:val="008B37F6"/>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CBB"/>
    <w:rsid w:val="008D1E7A"/>
    <w:rsid w:val="008D22F4"/>
    <w:rsid w:val="008D26C4"/>
    <w:rsid w:val="008D27E3"/>
    <w:rsid w:val="008D2809"/>
    <w:rsid w:val="008D2BDA"/>
    <w:rsid w:val="008D2E4D"/>
    <w:rsid w:val="008D3902"/>
    <w:rsid w:val="008D3D53"/>
    <w:rsid w:val="008D42CA"/>
    <w:rsid w:val="008D4BC2"/>
    <w:rsid w:val="008D5338"/>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BFF"/>
    <w:rsid w:val="008E1F3A"/>
    <w:rsid w:val="008E217C"/>
    <w:rsid w:val="008E2468"/>
    <w:rsid w:val="008E2B28"/>
    <w:rsid w:val="008E2B88"/>
    <w:rsid w:val="008E31BE"/>
    <w:rsid w:val="008E3383"/>
    <w:rsid w:val="008E42CC"/>
    <w:rsid w:val="008E4EBB"/>
    <w:rsid w:val="008E4EF7"/>
    <w:rsid w:val="008E69CF"/>
    <w:rsid w:val="008E6E06"/>
    <w:rsid w:val="008E6E53"/>
    <w:rsid w:val="008F0025"/>
    <w:rsid w:val="008F0731"/>
    <w:rsid w:val="008F0811"/>
    <w:rsid w:val="008F1B86"/>
    <w:rsid w:val="008F1E58"/>
    <w:rsid w:val="008F2300"/>
    <w:rsid w:val="008F2542"/>
    <w:rsid w:val="008F2BA0"/>
    <w:rsid w:val="008F2E9A"/>
    <w:rsid w:val="008F300E"/>
    <w:rsid w:val="008F3045"/>
    <w:rsid w:val="008F3277"/>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CEB"/>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67E1"/>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0A"/>
    <w:rsid w:val="00950BDD"/>
    <w:rsid w:val="00950D68"/>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85D"/>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A3B"/>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00F"/>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211"/>
    <w:rsid w:val="009A6707"/>
    <w:rsid w:val="009A6E25"/>
    <w:rsid w:val="009A7079"/>
    <w:rsid w:val="009A756C"/>
    <w:rsid w:val="009A7755"/>
    <w:rsid w:val="009A7B74"/>
    <w:rsid w:val="009B0520"/>
    <w:rsid w:val="009B07CD"/>
    <w:rsid w:val="009B1C24"/>
    <w:rsid w:val="009B22FA"/>
    <w:rsid w:val="009B391B"/>
    <w:rsid w:val="009B3BF5"/>
    <w:rsid w:val="009B418D"/>
    <w:rsid w:val="009B48B9"/>
    <w:rsid w:val="009B4AB5"/>
    <w:rsid w:val="009B4AEE"/>
    <w:rsid w:val="009B5008"/>
    <w:rsid w:val="009B5094"/>
    <w:rsid w:val="009B55B1"/>
    <w:rsid w:val="009B5A15"/>
    <w:rsid w:val="009B5AC3"/>
    <w:rsid w:val="009B6AB5"/>
    <w:rsid w:val="009B6DA8"/>
    <w:rsid w:val="009B75B7"/>
    <w:rsid w:val="009C0491"/>
    <w:rsid w:val="009C0D0A"/>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363"/>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AAF"/>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2DE8"/>
    <w:rsid w:val="00A032D8"/>
    <w:rsid w:val="00A036A5"/>
    <w:rsid w:val="00A03B69"/>
    <w:rsid w:val="00A03BA6"/>
    <w:rsid w:val="00A03D35"/>
    <w:rsid w:val="00A0403D"/>
    <w:rsid w:val="00A04054"/>
    <w:rsid w:val="00A0436C"/>
    <w:rsid w:val="00A04A73"/>
    <w:rsid w:val="00A050C5"/>
    <w:rsid w:val="00A052F4"/>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4209"/>
    <w:rsid w:val="00A2589B"/>
    <w:rsid w:val="00A25C3D"/>
    <w:rsid w:val="00A26A16"/>
    <w:rsid w:val="00A27836"/>
    <w:rsid w:val="00A2794A"/>
    <w:rsid w:val="00A27F36"/>
    <w:rsid w:val="00A304FB"/>
    <w:rsid w:val="00A30E50"/>
    <w:rsid w:val="00A31508"/>
    <w:rsid w:val="00A31622"/>
    <w:rsid w:val="00A31888"/>
    <w:rsid w:val="00A31D84"/>
    <w:rsid w:val="00A31F98"/>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B0"/>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E17"/>
    <w:rsid w:val="00A53FA2"/>
    <w:rsid w:val="00A5419E"/>
    <w:rsid w:val="00A54674"/>
    <w:rsid w:val="00A54B2B"/>
    <w:rsid w:val="00A554D1"/>
    <w:rsid w:val="00A5566A"/>
    <w:rsid w:val="00A5587B"/>
    <w:rsid w:val="00A558FB"/>
    <w:rsid w:val="00A567B4"/>
    <w:rsid w:val="00A5696D"/>
    <w:rsid w:val="00A56994"/>
    <w:rsid w:val="00A56FDB"/>
    <w:rsid w:val="00A57045"/>
    <w:rsid w:val="00A57159"/>
    <w:rsid w:val="00A571F6"/>
    <w:rsid w:val="00A57462"/>
    <w:rsid w:val="00A57E85"/>
    <w:rsid w:val="00A60297"/>
    <w:rsid w:val="00A607FF"/>
    <w:rsid w:val="00A60EC2"/>
    <w:rsid w:val="00A6102B"/>
    <w:rsid w:val="00A6107E"/>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41F"/>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9DE"/>
    <w:rsid w:val="00A85F8B"/>
    <w:rsid w:val="00A85FFA"/>
    <w:rsid w:val="00A86331"/>
    <w:rsid w:val="00A8663E"/>
    <w:rsid w:val="00A86A93"/>
    <w:rsid w:val="00A901A7"/>
    <w:rsid w:val="00A904F2"/>
    <w:rsid w:val="00A90B9E"/>
    <w:rsid w:val="00A91326"/>
    <w:rsid w:val="00A91761"/>
    <w:rsid w:val="00A91851"/>
    <w:rsid w:val="00A91979"/>
    <w:rsid w:val="00A91AFB"/>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09F"/>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02F"/>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135"/>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699"/>
    <w:rsid w:val="00AF77CF"/>
    <w:rsid w:val="00AF7D07"/>
    <w:rsid w:val="00B0050D"/>
    <w:rsid w:val="00B00CB7"/>
    <w:rsid w:val="00B00D5F"/>
    <w:rsid w:val="00B010D1"/>
    <w:rsid w:val="00B010E5"/>
    <w:rsid w:val="00B01140"/>
    <w:rsid w:val="00B01C0A"/>
    <w:rsid w:val="00B01FE7"/>
    <w:rsid w:val="00B027F4"/>
    <w:rsid w:val="00B02812"/>
    <w:rsid w:val="00B028E7"/>
    <w:rsid w:val="00B02903"/>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173F5"/>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656"/>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08"/>
    <w:rsid w:val="00B456B5"/>
    <w:rsid w:val="00B4594C"/>
    <w:rsid w:val="00B45A31"/>
    <w:rsid w:val="00B45B37"/>
    <w:rsid w:val="00B45CF8"/>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0C0"/>
    <w:rsid w:val="00B6012D"/>
    <w:rsid w:val="00B60799"/>
    <w:rsid w:val="00B61077"/>
    <w:rsid w:val="00B61AC3"/>
    <w:rsid w:val="00B61C75"/>
    <w:rsid w:val="00B62340"/>
    <w:rsid w:val="00B62413"/>
    <w:rsid w:val="00B62C57"/>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7F8"/>
    <w:rsid w:val="00B95821"/>
    <w:rsid w:val="00B95BF0"/>
    <w:rsid w:val="00B96E72"/>
    <w:rsid w:val="00B96F4D"/>
    <w:rsid w:val="00B96F8A"/>
    <w:rsid w:val="00B975A9"/>
    <w:rsid w:val="00B97987"/>
    <w:rsid w:val="00B97A7D"/>
    <w:rsid w:val="00B97D5B"/>
    <w:rsid w:val="00B97E68"/>
    <w:rsid w:val="00BA01FC"/>
    <w:rsid w:val="00BA072C"/>
    <w:rsid w:val="00BA0B88"/>
    <w:rsid w:val="00BA2386"/>
    <w:rsid w:val="00BA2879"/>
    <w:rsid w:val="00BA2C1F"/>
    <w:rsid w:val="00BA3708"/>
    <w:rsid w:val="00BA3770"/>
    <w:rsid w:val="00BA385C"/>
    <w:rsid w:val="00BA3A3F"/>
    <w:rsid w:val="00BA3DB3"/>
    <w:rsid w:val="00BA3E89"/>
    <w:rsid w:val="00BA421F"/>
    <w:rsid w:val="00BA432C"/>
    <w:rsid w:val="00BA4F47"/>
    <w:rsid w:val="00BA56F7"/>
    <w:rsid w:val="00BA5B95"/>
    <w:rsid w:val="00BA6DF3"/>
    <w:rsid w:val="00BA7914"/>
    <w:rsid w:val="00BB07ED"/>
    <w:rsid w:val="00BB1ECC"/>
    <w:rsid w:val="00BB2031"/>
    <w:rsid w:val="00BB2087"/>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E7D2E"/>
    <w:rsid w:val="00BF07A6"/>
    <w:rsid w:val="00BF25FB"/>
    <w:rsid w:val="00BF27B9"/>
    <w:rsid w:val="00BF31E3"/>
    <w:rsid w:val="00BF3458"/>
    <w:rsid w:val="00BF34DC"/>
    <w:rsid w:val="00BF36BA"/>
    <w:rsid w:val="00BF4210"/>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4F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ED0"/>
    <w:rsid w:val="00C15FEB"/>
    <w:rsid w:val="00C16354"/>
    <w:rsid w:val="00C163FE"/>
    <w:rsid w:val="00C16969"/>
    <w:rsid w:val="00C17136"/>
    <w:rsid w:val="00C17B9C"/>
    <w:rsid w:val="00C20137"/>
    <w:rsid w:val="00C2089B"/>
    <w:rsid w:val="00C20938"/>
    <w:rsid w:val="00C20975"/>
    <w:rsid w:val="00C2113D"/>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5D5B"/>
    <w:rsid w:val="00C26742"/>
    <w:rsid w:val="00C26DEC"/>
    <w:rsid w:val="00C275A2"/>
    <w:rsid w:val="00C278F0"/>
    <w:rsid w:val="00C27DFC"/>
    <w:rsid w:val="00C30642"/>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90C"/>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435"/>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40B"/>
    <w:rsid w:val="00C85A42"/>
    <w:rsid w:val="00C85C33"/>
    <w:rsid w:val="00C8662F"/>
    <w:rsid w:val="00C86E6F"/>
    <w:rsid w:val="00C86F6B"/>
    <w:rsid w:val="00C9068C"/>
    <w:rsid w:val="00C91706"/>
    <w:rsid w:val="00C9197C"/>
    <w:rsid w:val="00C923D2"/>
    <w:rsid w:val="00C924B6"/>
    <w:rsid w:val="00C925A9"/>
    <w:rsid w:val="00C9268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CC6"/>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16DD"/>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C7C"/>
    <w:rsid w:val="00CE5D4E"/>
    <w:rsid w:val="00CE5F16"/>
    <w:rsid w:val="00CE6625"/>
    <w:rsid w:val="00CE68AB"/>
    <w:rsid w:val="00CE6A2F"/>
    <w:rsid w:val="00CE6E50"/>
    <w:rsid w:val="00CE70F5"/>
    <w:rsid w:val="00CE728A"/>
    <w:rsid w:val="00CE75E0"/>
    <w:rsid w:val="00CE7E6D"/>
    <w:rsid w:val="00CF05B7"/>
    <w:rsid w:val="00CF0B64"/>
    <w:rsid w:val="00CF11DA"/>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4FD5"/>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A16"/>
    <w:rsid w:val="00D34F91"/>
    <w:rsid w:val="00D351C1"/>
    <w:rsid w:val="00D353F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492A"/>
    <w:rsid w:val="00D45BD7"/>
    <w:rsid w:val="00D4638E"/>
    <w:rsid w:val="00D46699"/>
    <w:rsid w:val="00D46DD7"/>
    <w:rsid w:val="00D47D25"/>
    <w:rsid w:val="00D502A4"/>
    <w:rsid w:val="00D511E1"/>
    <w:rsid w:val="00D51BF0"/>
    <w:rsid w:val="00D52025"/>
    <w:rsid w:val="00D52231"/>
    <w:rsid w:val="00D528DD"/>
    <w:rsid w:val="00D52E2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D00"/>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AC6"/>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5A4"/>
    <w:rsid w:val="00DA1C8E"/>
    <w:rsid w:val="00DA21D4"/>
    <w:rsid w:val="00DA274C"/>
    <w:rsid w:val="00DA323E"/>
    <w:rsid w:val="00DA3626"/>
    <w:rsid w:val="00DA382B"/>
    <w:rsid w:val="00DA3EC6"/>
    <w:rsid w:val="00DA47BA"/>
    <w:rsid w:val="00DA50B5"/>
    <w:rsid w:val="00DA593F"/>
    <w:rsid w:val="00DA67B5"/>
    <w:rsid w:val="00DA6B1B"/>
    <w:rsid w:val="00DA6CC6"/>
    <w:rsid w:val="00DA7547"/>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A0C"/>
    <w:rsid w:val="00DB7C3B"/>
    <w:rsid w:val="00DB7E39"/>
    <w:rsid w:val="00DB7ECA"/>
    <w:rsid w:val="00DB7FB1"/>
    <w:rsid w:val="00DC076E"/>
    <w:rsid w:val="00DC0BA4"/>
    <w:rsid w:val="00DC0D0D"/>
    <w:rsid w:val="00DC18B2"/>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A90"/>
    <w:rsid w:val="00E04B3A"/>
    <w:rsid w:val="00E05363"/>
    <w:rsid w:val="00E05CCE"/>
    <w:rsid w:val="00E0632E"/>
    <w:rsid w:val="00E06A2D"/>
    <w:rsid w:val="00E0760A"/>
    <w:rsid w:val="00E10637"/>
    <w:rsid w:val="00E10E96"/>
    <w:rsid w:val="00E10FF6"/>
    <w:rsid w:val="00E11FEF"/>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445"/>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27404"/>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4F77"/>
    <w:rsid w:val="00E6523F"/>
    <w:rsid w:val="00E657AF"/>
    <w:rsid w:val="00E65DDF"/>
    <w:rsid w:val="00E66048"/>
    <w:rsid w:val="00E660A5"/>
    <w:rsid w:val="00E660FC"/>
    <w:rsid w:val="00E66292"/>
    <w:rsid w:val="00E66300"/>
    <w:rsid w:val="00E66AAA"/>
    <w:rsid w:val="00E66C83"/>
    <w:rsid w:val="00E66F8D"/>
    <w:rsid w:val="00E673E1"/>
    <w:rsid w:val="00E67532"/>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5211"/>
    <w:rsid w:val="00EB61F3"/>
    <w:rsid w:val="00EB7655"/>
    <w:rsid w:val="00EC0760"/>
    <w:rsid w:val="00EC09C4"/>
    <w:rsid w:val="00EC0D00"/>
    <w:rsid w:val="00EC0F50"/>
    <w:rsid w:val="00EC100A"/>
    <w:rsid w:val="00EC12FF"/>
    <w:rsid w:val="00EC1B9A"/>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8A1"/>
    <w:rsid w:val="00EC7D5C"/>
    <w:rsid w:val="00EC7DF3"/>
    <w:rsid w:val="00EC7E5F"/>
    <w:rsid w:val="00ED11E5"/>
    <w:rsid w:val="00ED137E"/>
    <w:rsid w:val="00ED13EB"/>
    <w:rsid w:val="00ED1A53"/>
    <w:rsid w:val="00ED1F5B"/>
    <w:rsid w:val="00ED2050"/>
    <w:rsid w:val="00ED21B5"/>
    <w:rsid w:val="00ED29C6"/>
    <w:rsid w:val="00ED2ADF"/>
    <w:rsid w:val="00ED34EB"/>
    <w:rsid w:val="00ED3585"/>
    <w:rsid w:val="00ED3A19"/>
    <w:rsid w:val="00ED42DB"/>
    <w:rsid w:val="00ED44C1"/>
    <w:rsid w:val="00ED4BF6"/>
    <w:rsid w:val="00ED4F91"/>
    <w:rsid w:val="00ED52BF"/>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1DDD"/>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76C"/>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0BC8"/>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347"/>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C58"/>
    <w:rsid w:val="00F86E78"/>
    <w:rsid w:val="00F90150"/>
    <w:rsid w:val="00F901AF"/>
    <w:rsid w:val="00F91236"/>
    <w:rsid w:val="00F913CD"/>
    <w:rsid w:val="00F91947"/>
    <w:rsid w:val="00F919AD"/>
    <w:rsid w:val="00F91C00"/>
    <w:rsid w:val="00F9225F"/>
    <w:rsid w:val="00F92558"/>
    <w:rsid w:val="00F92B78"/>
    <w:rsid w:val="00F92C87"/>
    <w:rsid w:val="00F92D72"/>
    <w:rsid w:val="00F9357B"/>
    <w:rsid w:val="00F941DF"/>
    <w:rsid w:val="00F94416"/>
    <w:rsid w:val="00F9471E"/>
    <w:rsid w:val="00F94F18"/>
    <w:rsid w:val="00F95213"/>
    <w:rsid w:val="00F9576C"/>
    <w:rsid w:val="00F95984"/>
    <w:rsid w:val="00F95FFD"/>
    <w:rsid w:val="00F963A5"/>
    <w:rsid w:val="00F96788"/>
    <w:rsid w:val="00F96F55"/>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9F4"/>
    <w:rsid w:val="00FC7A73"/>
    <w:rsid w:val="00FC7F68"/>
    <w:rsid w:val="00FD046B"/>
    <w:rsid w:val="00FD0869"/>
    <w:rsid w:val="00FD0EF4"/>
    <w:rsid w:val="00FD16CA"/>
    <w:rsid w:val="00FD17FF"/>
    <w:rsid w:val="00FD19D2"/>
    <w:rsid w:val="00FD1ABC"/>
    <w:rsid w:val="00FD1D6C"/>
    <w:rsid w:val="00FD23E3"/>
    <w:rsid w:val="00FD28CB"/>
    <w:rsid w:val="00FD29AE"/>
    <w:rsid w:val="00FD2C3C"/>
    <w:rsid w:val="00FD3626"/>
    <w:rsid w:val="00FD3F7E"/>
    <w:rsid w:val="00FD42F1"/>
    <w:rsid w:val="00FD4881"/>
    <w:rsid w:val="00FD4EF9"/>
    <w:rsid w:val="00FD5731"/>
    <w:rsid w:val="00FD59FB"/>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00FF7B75"/>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1236"/>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 w:type="character" w:styleId="afd">
    <w:name w:val="Strong"/>
    <w:basedOn w:val="a2"/>
    <w:uiPriority w:val="22"/>
    <w:qFormat/>
    <w:rsid w:val="007928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882">
      <w:bodyDiv w:val="1"/>
      <w:marLeft w:val="0"/>
      <w:marRight w:val="0"/>
      <w:marTop w:val="0"/>
      <w:marBottom w:val="0"/>
      <w:divBdr>
        <w:top w:val="none" w:sz="0" w:space="0" w:color="auto"/>
        <w:left w:val="none" w:sz="0" w:space="0" w:color="auto"/>
        <w:bottom w:val="none" w:sz="0" w:space="0" w:color="auto"/>
        <w:right w:val="none" w:sz="0" w:space="0" w:color="auto"/>
      </w:divBdr>
      <w:divsChild>
        <w:div w:id="1965693086">
          <w:marLeft w:val="0"/>
          <w:marRight w:val="0"/>
          <w:marTop w:val="0"/>
          <w:marBottom w:val="0"/>
          <w:divBdr>
            <w:top w:val="none" w:sz="0" w:space="0" w:color="auto"/>
            <w:left w:val="none" w:sz="0" w:space="0" w:color="auto"/>
            <w:bottom w:val="none" w:sz="0" w:space="0" w:color="auto"/>
            <w:right w:val="none" w:sz="0" w:space="0" w:color="auto"/>
          </w:divBdr>
          <w:divsChild>
            <w:div w:id="143243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10579544">
      <w:bodyDiv w:val="1"/>
      <w:marLeft w:val="0"/>
      <w:marRight w:val="0"/>
      <w:marTop w:val="0"/>
      <w:marBottom w:val="0"/>
      <w:divBdr>
        <w:top w:val="none" w:sz="0" w:space="0" w:color="auto"/>
        <w:left w:val="none" w:sz="0" w:space="0" w:color="auto"/>
        <w:bottom w:val="none" w:sz="0" w:space="0" w:color="auto"/>
        <w:right w:val="none" w:sz="0" w:space="0" w:color="auto"/>
      </w:divBdr>
      <w:divsChild>
        <w:div w:id="1000238511">
          <w:marLeft w:val="720"/>
          <w:marRight w:val="0"/>
          <w:marTop w:val="0"/>
          <w:marBottom w:val="0"/>
          <w:divBdr>
            <w:top w:val="none" w:sz="0" w:space="0" w:color="auto"/>
            <w:left w:val="none" w:sz="0" w:space="0" w:color="auto"/>
            <w:bottom w:val="none" w:sz="0" w:space="0" w:color="auto"/>
            <w:right w:val="none" w:sz="0" w:space="0" w:color="auto"/>
          </w:divBdr>
        </w:div>
      </w:divsChild>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72712224">
      <w:bodyDiv w:val="1"/>
      <w:marLeft w:val="0"/>
      <w:marRight w:val="0"/>
      <w:marTop w:val="0"/>
      <w:marBottom w:val="0"/>
      <w:divBdr>
        <w:top w:val="none" w:sz="0" w:space="0" w:color="auto"/>
        <w:left w:val="none" w:sz="0" w:space="0" w:color="auto"/>
        <w:bottom w:val="none" w:sz="0" w:space="0" w:color="auto"/>
        <w:right w:val="none" w:sz="0" w:space="0" w:color="auto"/>
      </w:divBdr>
      <w:divsChild>
        <w:div w:id="885724185">
          <w:marLeft w:val="0"/>
          <w:marRight w:val="0"/>
          <w:marTop w:val="0"/>
          <w:marBottom w:val="0"/>
          <w:divBdr>
            <w:top w:val="none" w:sz="0" w:space="0" w:color="auto"/>
            <w:left w:val="none" w:sz="0" w:space="0" w:color="auto"/>
            <w:bottom w:val="none" w:sz="0" w:space="0" w:color="auto"/>
            <w:right w:val="none" w:sz="0" w:space="0" w:color="auto"/>
          </w:divBdr>
          <w:divsChild>
            <w:div w:id="2094205301">
              <w:marLeft w:val="0"/>
              <w:marRight w:val="0"/>
              <w:marTop w:val="0"/>
              <w:marBottom w:val="0"/>
              <w:divBdr>
                <w:top w:val="none" w:sz="0" w:space="0" w:color="auto"/>
                <w:left w:val="none" w:sz="0" w:space="0" w:color="auto"/>
                <w:bottom w:val="none" w:sz="0" w:space="0" w:color="auto"/>
                <w:right w:val="none" w:sz="0" w:space="0" w:color="auto"/>
              </w:divBdr>
            </w:div>
            <w:div w:id="141073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5868934">
      <w:bodyDiv w:val="1"/>
      <w:marLeft w:val="0"/>
      <w:marRight w:val="0"/>
      <w:marTop w:val="0"/>
      <w:marBottom w:val="0"/>
      <w:divBdr>
        <w:top w:val="none" w:sz="0" w:space="0" w:color="auto"/>
        <w:left w:val="none" w:sz="0" w:space="0" w:color="auto"/>
        <w:bottom w:val="none" w:sz="0" w:space="0" w:color="auto"/>
        <w:right w:val="none" w:sz="0" w:space="0" w:color="auto"/>
      </w:divBdr>
      <w:divsChild>
        <w:div w:id="1727989753">
          <w:marLeft w:val="1282"/>
          <w:marRight w:val="0"/>
          <w:marTop w:val="0"/>
          <w:marBottom w:val="0"/>
          <w:divBdr>
            <w:top w:val="none" w:sz="0" w:space="0" w:color="auto"/>
            <w:left w:val="none" w:sz="0" w:space="0" w:color="auto"/>
            <w:bottom w:val="none" w:sz="0" w:space="0" w:color="auto"/>
            <w:right w:val="none" w:sz="0" w:space="0" w:color="auto"/>
          </w:divBdr>
        </w:div>
        <w:div w:id="493188059">
          <w:marLeft w:val="1282"/>
          <w:marRight w:val="0"/>
          <w:marTop w:val="0"/>
          <w:marBottom w:val="0"/>
          <w:divBdr>
            <w:top w:val="none" w:sz="0" w:space="0" w:color="auto"/>
            <w:left w:val="none" w:sz="0" w:space="0" w:color="auto"/>
            <w:bottom w:val="none" w:sz="0" w:space="0" w:color="auto"/>
            <w:right w:val="none" w:sz="0" w:space="0" w:color="auto"/>
          </w:divBdr>
        </w:div>
        <w:div w:id="131676217">
          <w:marLeft w:val="720"/>
          <w:marRight w:val="0"/>
          <w:marTop w:val="0"/>
          <w:marBottom w:val="0"/>
          <w:divBdr>
            <w:top w:val="none" w:sz="0" w:space="0" w:color="auto"/>
            <w:left w:val="none" w:sz="0" w:space="0" w:color="auto"/>
            <w:bottom w:val="none" w:sz="0" w:space="0" w:color="auto"/>
            <w:right w:val="none" w:sz="0" w:space="0" w:color="auto"/>
          </w:divBdr>
        </w:div>
        <w:div w:id="278069823">
          <w:marLeft w:val="720"/>
          <w:marRight w:val="0"/>
          <w:marTop w:val="0"/>
          <w:marBottom w:val="0"/>
          <w:divBdr>
            <w:top w:val="none" w:sz="0" w:space="0" w:color="auto"/>
            <w:left w:val="none" w:sz="0" w:space="0" w:color="auto"/>
            <w:bottom w:val="none" w:sz="0" w:space="0" w:color="auto"/>
            <w:right w:val="none" w:sz="0" w:space="0" w:color="auto"/>
          </w:divBdr>
        </w:div>
        <w:div w:id="1065958742">
          <w:marLeft w:val="720"/>
          <w:marRight w:val="0"/>
          <w:marTop w:val="0"/>
          <w:marBottom w:val="0"/>
          <w:divBdr>
            <w:top w:val="none" w:sz="0" w:space="0" w:color="auto"/>
            <w:left w:val="none" w:sz="0" w:space="0" w:color="auto"/>
            <w:bottom w:val="none" w:sz="0" w:space="0" w:color="auto"/>
            <w:right w:val="none" w:sz="0" w:space="0" w:color="auto"/>
          </w:divBdr>
        </w:div>
        <w:div w:id="944507228">
          <w:marLeft w:val="720"/>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09582211">
      <w:bodyDiv w:val="1"/>
      <w:marLeft w:val="0"/>
      <w:marRight w:val="0"/>
      <w:marTop w:val="0"/>
      <w:marBottom w:val="0"/>
      <w:divBdr>
        <w:top w:val="none" w:sz="0" w:space="0" w:color="auto"/>
        <w:left w:val="none" w:sz="0" w:space="0" w:color="auto"/>
        <w:bottom w:val="none" w:sz="0" w:space="0" w:color="auto"/>
        <w:right w:val="none" w:sz="0" w:space="0" w:color="auto"/>
      </w:divBdr>
      <w:divsChild>
        <w:div w:id="1682931429">
          <w:marLeft w:val="850"/>
          <w:marRight w:val="0"/>
          <w:marTop w:val="0"/>
          <w:marBottom w:val="0"/>
          <w:divBdr>
            <w:top w:val="none" w:sz="0" w:space="0" w:color="auto"/>
            <w:left w:val="none" w:sz="0" w:space="0" w:color="auto"/>
            <w:bottom w:val="none" w:sz="0" w:space="0" w:color="auto"/>
            <w:right w:val="none" w:sz="0" w:space="0" w:color="auto"/>
          </w:divBdr>
        </w:div>
        <w:div w:id="833760086">
          <w:marLeft w:val="1411"/>
          <w:marRight w:val="0"/>
          <w:marTop w:val="0"/>
          <w:marBottom w:val="0"/>
          <w:divBdr>
            <w:top w:val="none" w:sz="0" w:space="0" w:color="auto"/>
            <w:left w:val="none" w:sz="0" w:space="0" w:color="auto"/>
            <w:bottom w:val="none" w:sz="0" w:space="0" w:color="auto"/>
            <w:right w:val="none" w:sz="0" w:space="0" w:color="auto"/>
          </w:divBdr>
        </w:div>
      </w:divsChild>
    </w:div>
    <w:div w:id="610666967">
      <w:bodyDiv w:val="1"/>
      <w:marLeft w:val="0"/>
      <w:marRight w:val="0"/>
      <w:marTop w:val="0"/>
      <w:marBottom w:val="0"/>
      <w:divBdr>
        <w:top w:val="none" w:sz="0" w:space="0" w:color="auto"/>
        <w:left w:val="none" w:sz="0" w:space="0" w:color="auto"/>
        <w:bottom w:val="none" w:sz="0" w:space="0" w:color="auto"/>
        <w:right w:val="none" w:sz="0" w:space="0" w:color="auto"/>
      </w:divBdr>
      <w:divsChild>
        <w:div w:id="1321346245">
          <w:marLeft w:val="0"/>
          <w:marRight w:val="0"/>
          <w:marTop w:val="0"/>
          <w:marBottom w:val="0"/>
          <w:divBdr>
            <w:top w:val="none" w:sz="0" w:space="0" w:color="auto"/>
            <w:left w:val="none" w:sz="0" w:space="0" w:color="auto"/>
            <w:bottom w:val="none" w:sz="0" w:space="0" w:color="auto"/>
            <w:right w:val="none" w:sz="0" w:space="0" w:color="auto"/>
          </w:divBdr>
          <w:divsChild>
            <w:div w:id="53693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69529555">
      <w:bodyDiv w:val="1"/>
      <w:marLeft w:val="0"/>
      <w:marRight w:val="0"/>
      <w:marTop w:val="0"/>
      <w:marBottom w:val="0"/>
      <w:divBdr>
        <w:top w:val="none" w:sz="0" w:space="0" w:color="auto"/>
        <w:left w:val="none" w:sz="0" w:space="0" w:color="auto"/>
        <w:bottom w:val="none" w:sz="0" w:space="0" w:color="auto"/>
        <w:right w:val="none" w:sz="0" w:space="0" w:color="auto"/>
      </w:divBdr>
      <w:divsChild>
        <w:div w:id="738408405">
          <w:marLeft w:val="850"/>
          <w:marRight w:val="0"/>
          <w:marTop w:val="0"/>
          <w:marBottom w:val="0"/>
          <w:divBdr>
            <w:top w:val="none" w:sz="0" w:space="0" w:color="auto"/>
            <w:left w:val="none" w:sz="0" w:space="0" w:color="auto"/>
            <w:bottom w:val="none" w:sz="0" w:space="0" w:color="auto"/>
            <w:right w:val="none" w:sz="0" w:space="0" w:color="auto"/>
          </w:divBdr>
        </w:div>
        <w:div w:id="700670774">
          <w:marLeft w:val="1411"/>
          <w:marRight w:val="0"/>
          <w:marTop w:val="0"/>
          <w:marBottom w:val="0"/>
          <w:divBdr>
            <w:top w:val="none" w:sz="0" w:space="0" w:color="auto"/>
            <w:left w:val="none" w:sz="0" w:space="0" w:color="auto"/>
            <w:bottom w:val="none" w:sz="0" w:space="0" w:color="auto"/>
            <w:right w:val="none" w:sz="0" w:space="0" w:color="auto"/>
          </w:divBdr>
        </w:div>
      </w:divsChild>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36310970">
      <w:bodyDiv w:val="1"/>
      <w:marLeft w:val="0"/>
      <w:marRight w:val="0"/>
      <w:marTop w:val="0"/>
      <w:marBottom w:val="0"/>
      <w:divBdr>
        <w:top w:val="none" w:sz="0" w:space="0" w:color="auto"/>
        <w:left w:val="none" w:sz="0" w:space="0" w:color="auto"/>
        <w:bottom w:val="none" w:sz="0" w:space="0" w:color="auto"/>
        <w:right w:val="none" w:sz="0" w:space="0" w:color="auto"/>
      </w:divBdr>
      <w:divsChild>
        <w:div w:id="466751500">
          <w:marLeft w:val="0"/>
          <w:marRight w:val="0"/>
          <w:marTop w:val="0"/>
          <w:marBottom w:val="0"/>
          <w:divBdr>
            <w:top w:val="none" w:sz="0" w:space="0" w:color="auto"/>
            <w:left w:val="none" w:sz="0" w:space="0" w:color="auto"/>
            <w:bottom w:val="none" w:sz="0" w:space="0" w:color="auto"/>
            <w:right w:val="none" w:sz="0" w:space="0" w:color="auto"/>
          </w:divBdr>
          <w:divsChild>
            <w:div w:id="151757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8848891">
      <w:bodyDiv w:val="1"/>
      <w:marLeft w:val="0"/>
      <w:marRight w:val="0"/>
      <w:marTop w:val="0"/>
      <w:marBottom w:val="0"/>
      <w:divBdr>
        <w:top w:val="none" w:sz="0" w:space="0" w:color="auto"/>
        <w:left w:val="none" w:sz="0" w:space="0" w:color="auto"/>
        <w:bottom w:val="none" w:sz="0" w:space="0" w:color="auto"/>
        <w:right w:val="none" w:sz="0" w:space="0" w:color="auto"/>
      </w:divBdr>
      <w:divsChild>
        <w:div w:id="831216888">
          <w:marLeft w:val="85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35354433">
      <w:bodyDiv w:val="1"/>
      <w:marLeft w:val="0"/>
      <w:marRight w:val="0"/>
      <w:marTop w:val="0"/>
      <w:marBottom w:val="0"/>
      <w:divBdr>
        <w:top w:val="none" w:sz="0" w:space="0" w:color="auto"/>
        <w:left w:val="none" w:sz="0" w:space="0" w:color="auto"/>
        <w:bottom w:val="none" w:sz="0" w:space="0" w:color="auto"/>
        <w:right w:val="none" w:sz="0" w:space="0" w:color="auto"/>
      </w:divBdr>
      <w:divsChild>
        <w:div w:id="1057630717">
          <w:marLeft w:val="1282"/>
          <w:marRight w:val="0"/>
          <w:marTop w:val="0"/>
          <w:marBottom w:val="0"/>
          <w:divBdr>
            <w:top w:val="none" w:sz="0" w:space="0" w:color="auto"/>
            <w:left w:val="none" w:sz="0" w:space="0" w:color="auto"/>
            <w:bottom w:val="none" w:sz="0" w:space="0" w:color="auto"/>
            <w:right w:val="none" w:sz="0" w:space="0" w:color="auto"/>
          </w:divBdr>
        </w:div>
        <w:div w:id="1206136020">
          <w:marLeft w:val="1282"/>
          <w:marRight w:val="0"/>
          <w:marTop w:val="0"/>
          <w:marBottom w:val="0"/>
          <w:divBdr>
            <w:top w:val="none" w:sz="0" w:space="0" w:color="auto"/>
            <w:left w:val="none" w:sz="0" w:space="0" w:color="auto"/>
            <w:bottom w:val="none" w:sz="0" w:space="0" w:color="auto"/>
            <w:right w:val="none" w:sz="0" w:space="0" w:color="auto"/>
          </w:divBdr>
        </w:div>
        <w:div w:id="1607927064">
          <w:marLeft w:val="720"/>
          <w:marRight w:val="0"/>
          <w:marTop w:val="0"/>
          <w:marBottom w:val="0"/>
          <w:divBdr>
            <w:top w:val="none" w:sz="0" w:space="0" w:color="auto"/>
            <w:left w:val="none" w:sz="0" w:space="0" w:color="auto"/>
            <w:bottom w:val="none" w:sz="0" w:space="0" w:color="auto"/>
            <w:right w:val="none" w:sz="0" w:space="0" w:color="auto"/>
          </w:divBdr>
        </w:div>
        <w:div w:id="921991275">
          <w:marLeft w:val="720"/>
          <w:marRight w:val="0"/>
          <w:marTop w:val="0"/>
          <w:marBottom w:val="0"/>
          <w:divBdr>
            <w:top w:val="none" w:sz="0" w:space="0" w:color="auto"/>
            <w:left w:val="none" w:sz="0" w:space="0" w:color="auto"/>
            <w:bottom w:val="none" w:sz="0" w:space="0" w:color="auto"/>
            <w:right w:val="none" w:sz="0" w:space="0" w:color="auto"/>
          </w:divBdr>
        </w:div>
        <w:div w:id="1483737084">
          <w:marLeft w:val="720"/>
          <w:marRight w:val="0"/>
          <w:marTop w:val="0"/>
          <w:marBottom w:val="0"/>
          <w:divBdr>
            <w:top w:val="none" w:sz="0" w:space="0" w:color="auto"/>
            <w:left w:val="none" w:sz="0" w:space="0" w:color="auto"/>
            <w:bottom w:val="none" w:sz="0" w:space="0" w:color="auto"/>
            <w:right w:val="none" w:sz="0" w:space="0" w:color="auto"/>
          </w:divBdr>
        </w:div>
        <w:div w:id="1669214139">
          <w:marLeft w:val="72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7747206">
      <w:bodyDiv w:val="1"/>
      <w:marLeft w:val="0"/>
      <w:marRight w:val="0"/>
      <w:marTop w:val="0"/>
      <w:marBottom w:val="0"/>
      <w:divBdr>
        <w:top w:val="none" w:sz="0" w:space="0" w:color="auto"/>
        <w:left w:val="none" w:sz="0" w:space="0" w:color="auto"/>
        <w:bottom w:val="none" w:sz="0" w:space="0" w:color="auto"/>
        <w:right w:val="none" w:sz="0" w:space="0" w:color="auto"/>
      </w:divBdr>
      <w:divsChild>
        <w:div w:id="1042562117">
          <w:marLeft w:val="0"/>
          <w:marRight w:val="0"/>
          <w:marTop w:val="0"/>
          <w:marBottom w:val="0"/>
          <w:divBdr>
            <w:top w:val="none" w:sz="0" w:space="0" w:color="auto"/>
            <w:left w:val="none" w:sz="0" w:space="0" w:color="auto"/>
            <w:bottom w:val="none" w:sz="0" w:space="0" w:color="auto"/>
            <w:right w:val="none" w:sz="0" w:space="0" w:color="auto"/>
          </w:divBdr>
          <w:divsChild>
            <w:div w:id="959873007">
              <w:marLeft w:val="0"/>
              <w:marRight w:val="0"/>
              <w:marTop w:val="0"/>
              <w:marBottom w:val="0"/>
              <w:divBdr>
                <w:top w:val="none" w:sz="0" w:space="0" w:color="auto"/>
                <w:left w:val="none" w:sz="0" w:space="0" w:color="auto"/>
                <w:bottom w:val="none" w:sz="0" w:space="0" w:color="auto"/>
                <w:right w:val="none" w:sz="0" w:space="0" w:color="auto"/>
              </w:divBdr>
            </w:div>
            <w:div w:id="519514975">
              <w:marLeft w:val="0"/>
              <w:marRight w:val="0"/>
              <w:marTop w:val="0"/>
              <w:marBottom w:val="0"/>
              <w:divBdr>
                <w:top w:val="none" w:sz="0" w:space="0" w:color="auto"/>
                <w:left w:val="none" w:sz="0" w:space="0" w:color="auto"/>
                <w:bottom w:val="none" w:sz="0" w:space="0" w:color="auto"/>
                <w:right w:val="none" w:sz="0" w:space="0" w:color="auto"/>
              </w:divBdr>
            </w:div>
            <w:div w:id="207115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88840549">
      <w:bodyDiv w:val="1"/>
      <w:marLeft w:val="0"/>
      <w:marRight w:val="0"/>
      <w:marTop w:val="0"/>
      <w:marBottom w:val="0"/>
      <w:divBdr>
        <w:top w:val="none" w:sz="0" w:space="0" w:color="auto"/>
        <w:left w:val="none" w:sz="0" w:space="0" w:color="auto"/>
        <w:bottom w:val="none" w:sz="0" w:space="0" w:color="auto"/>
        <w:right w:val="none" w:sz="0" w:space="0" w:color="auto"/>
      </w:divBdr>
      <w:divsChild>
        <w:div w:id="1291010675">
          <w:marLeft w:val="0"/>
          <w:marRight w:val="0"/>
          <w:marTop w:val="0"/>
          <w:marBottom w:val="0"/>
          <w:divBdr>
            <w:top w:val="none" w:sz="0" w:space="0" w:color="auto"/>
            <w:left w:val="none" w:sz="0" w:space="0" w:color="auto"/>
            <w:bottom w:val="none" w:sz="0" w:space="0" w:color="auto"/>
            <w:right w:val="none" w:sz="0" w:space="0" w:color="auto"/>
          </w:divBdr>
          <w:divsChild>
            <w:div w:id="1677920831">
              <w:marLeft w:val="0"/>
              <w:marRight w:val="0"/>
              <w:marTop w:val="0"/>
              <w:marBottom w:val="0"/>
              <w:divBdr>
                <w:top w:val="none" w:sz="0" w:space="0" w:color="auto"/>
                <w:left w:val="none" w:sz="0" w:space="0" w:color="auto"/>
                <w:bottom w:val="none" w:sz="0" w:space="0" w:color="auto"/>
                <w:right w:val="none" w:sz="0" w:space="0" w:color="auto"/>
              </w:divBdr>
            </w:div>
            <w:div w:id="71188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764759817">
      <w:bodyDiv w:val="1"/>
      <w:marLeft w:val="0"/>
      <w:marRight w:val="0"/>
      <w:marTop w:val="0"/>
      <w:marBottom w:val="0"/>
      <w:divBdr>
        <w:top w:val="none" w:sz="0" w:space="0" w:color="auto"/>
        <w:left w:val="none" w:sz="0" w:space="0" w:color="auto"/>
        <w:bottom w:val="none" w:sz="0" w:space="0" w:color="auto"/>
        <w:right w:val="none" w:sz="0" w:space="0" w:color="auto"/>
      </w:divBdr>
      <w:divsChild>
        <w:div w:id="933243149">
          <w:marLeft w:val="0"/>
          <w:marRight w:val="0"/>
          <w:marTop w:val="0"/>
          <w:marBottom w:val="0"/>
          <w:divBdr>
            <w:top w:val="none" w:sz="0" w:space="0" w:color="auto"/>
            <w:left w:val="none" w:sz="0" w:space="0" w:color="auto"/>
            <w:bottom w:val="none" w:sz="0" w:space="0" w:color="auto"/>
            <w:right w:val="none" w:sz="0" w:space="0" w:color="auto"/>
          </w:divBdr>
          <w:divsChild>
            <w:div w:id="52949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76400666">
      <w:bodyDiv w:val="1"/>
      <w:marLeft w:val="0"/>
      <w:marRight w:val="0"/>
      <w:marTop w:val="0"/>
      <w:marBottom w:val="0"/>
      <w:divBdr>
        <w:top w:val="none" w:sz="0" w:space="0" w:color="auto"/>
        <w:left w:val="none" w:sz="0" w:space="0" w:color="auto"/>
        <w:bottom w:val="none" w:sz="0" w:space="0" w:color="auto"/>
        <w:right w:val="none" w:sz="0" w:space="0" w:color="auto"/>
      </w:divBdr>
      <w:divsChild>
        <w:div w:id="1527714960">
          <w:marLeft w:val="0"/>
          <w:marRight w:val="0"/>
          <w:marTop w:val="0"/>
          <w:marBottom w:val="0"/>
          <w:divBdr>
            <w:top w:val="none" w:sz="0" w:space="0" w:color="auto"/>
            <w:left w:val="none" w:sz="0" w:space="0" w:color="auto"/>
            <w:bottom w:val="none" w:sz="0" w:space="0" w:color="auto"/>
            <w:right w:val="none" w:sz="0" w:space="0" w:color="auto"/>
          </w:divBdr>
          <w:divsChild>
            <w:div w:id="192963180">
              <w:marLeft w:val="0"/>
              <w:marRight w:val="0"/>
              <w:marTop w:val="0"/>
              <w:marBottom w:val="0"/>
              <w:divBdr>
                <w:top w:val="none" w:sz="0" w:space="0" w:color="auto"/>
                <w:left w:val="none" w:sz="0" w:space="0" w:color="auto"/>
                <w:bottom w:val="none" w:sz="0" w:space="0" w:color="auto"/>
                <w:right w:val="none" w:sz="0" w:space="0" w:color="auto"/>
              </w:divBdr>
            </w:div>
            <w:div w:id="1953242633">
              <w:marLeft w:val="0"/>
              <w:marRight w:val="0"/>
              <w:marTop w:val="0"/>
              <w:marBottom w:val="0"/>
              <w:divBdr>
                <w:top w:val="none" w:sz="0" w:space="0" w:color="auto"/>
                <w:left w:val="none" w:sz="0" w:space="0" w:color="auto"/>
                <w:bottom w:val="none" w:sz="0" w:space="0" w:color="auto"/>
                <w:right w:val="none" w:sz="0" w:space="0" w:color="auto"/>
              </w:divBdr>
            </w:div>
            <w:div w:id="159759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073919312">
      <w:bodyDiv w:val="1"/>
      <w:marLeft w:val="0"/>
      <w:marRight w:val="0"/>
      <w:marTop w:val="0"/>
      <w:marBottom w:val="0"/>
      <w:divBdr>
        <w:top w:val="none" w:sz="0" w:space="0" w:color="auto"/>
        <w:left w:val="none" w:sz="0" w:space="0" w:color="auto"/>
        <w:bottom w:val="none" w:sz="0" w:space="0" w:color="auto"/>
        <w:right w:val="none" w:sz="0" w:space="0" w:color="auto"/>
      </w:divBdr>
      <w:divsChild>
        <w:div w:id="1372026224">
          <w:marLeft w:val="0"/>
          <w:marRight w:val="0"/>
          <w:marTop w:val="0"/>
          <w:marBottom w:val="0"/>
          <w:divBdr>
            <w:top w:val="none" w:sz="0" w:space="0" w:color="auto"/>
            <w:left w:val="none" w:sz="0" w:space="0" w:color="auto"/>
            <w:bottom w:val="none" w:sz="0" w:space="0" w:color="auto"/>
            <w:right w:val="none" w:sz="0" w:space="0" w:color="auto"/>
          </w:divBdr>
          <w:divsChild>
            <w:div w:id="662511171">
              <w:marLeft w:val="0"/>
              <w:marRight w:val="0"/>
              <w:marTop w:val="0"/>
              <w:marBottom w:val="0"/>
              <w:divBdr>
                <w:top w:val="none" w:sz="0" w:space="0" w:color="auto"/>
                <w:left w:val="none" w:sz="0" w:space="0" w:color="auto"/>
                <w:bottom w:val="none" w:sz="0" w:space="0" w:color="auto"/>
                <w:right w:val="none" w:sz="0" w:space="0" w:color="auto"/>
              </w:divBdr>
            </w:div>
            <w:div w:id="202073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CE85639-8293-441F-B597-0AFC6D3DACC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26</TotalTime>
  <Pages>2</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8</cp:revision>
  <dcterms:created xsi:type="dcterms:W3CDTF">2025-03-28T03:02:00Z</dcterms:created>
  <dcterms:modified xsi:type="dcterms:W3CDTF">2025-03-28T03:31:00Z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